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87CA" w14:textId="77777777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14:paraId="608E1551" w14:textId="77777777"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14:paraId="45D4A276" w14:textId="1890CF89" w:rsidR="003A380E" w:rsidRDefault="00B704B0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Jak na integraci ukrajinských uprchlíků?</w:t>
      </w:r>
    </w:p>
    <w:p w14:paraId="09696123" w14:textId="77777777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2AC02E25" w14:textId="77777777"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14:paraId="29B6FE49" w14:textId="77777777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C45FCE0" w14:textId="31A4E264" w:rsidR="002E7E1E" w:rsidRDefault="002E5BB7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Válka se nevede jen na frontových liniích, ale její vedlejší efekty se přesouvají i do okolních států. Jak si poradit s příchodem a následnou integrací ukrajinských uprchlíků? Žáci se stanou experty, kteří začnou řešit tento nelehký úkol, navrhnou krizový scénář a okusí meziresortní spolupráci. </w:t>
      </w:r>
      <w:r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Jak komunikovat tento </w:t>
      </w:r>
      <w:r w:rsidR="00B017B3"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problém s veřejností? </w:t>
      </w:r>
    </w:p>
    <w:p w14:paraId="54030CB8" w14:textId="77777777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140BC5B0" w14:textId="77777777"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22ABB86C" w14:textId="77777777"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30CEC5A7" w14:textId="2562A6DD" w:rsidR="002E7E1E" w:rsidRDefault="00B017B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Ukrajina, uprchlíci, integrace</w:t>
      </w:r>
      <w:r w:rsidR="00D0611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řešení problému</w:t>
      </w:r>
    </w:p>
    <w:p w14:paraId="078156E9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07EFE7D0" w14:textId="77777777"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199CCEC3" w14:textId="77777777"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2FB4CB29" w14:textId="41608F8F" w:rsidR="002E7E1E" w:rsidRDefault="00B017B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OSV, VDO, VES, MVK</w:t>
      </w:r>
    </w:p>
    <w:p w14:paraId="45E29FD6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221ABA92" w14:textId="77777777"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7674471B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5D8CF5E" w14:textId="3CA8529E" w:rsidR="002E7E1E" w:rsidRDefault="00B704B0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proofErr w:type="gram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14 – 19</w:t>
      </w:r>
      <w:proofErr w:type="gram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let</w:t>
      </w:r>
    </w:p>
    <w:p w14:paraId="49982D07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E044440" w14:textId="77777777"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34BB3BDE" w14:textId="77777777"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0DF48DCA" w14:textId="6FE3FAED" w:rsidR="002E7E1E" w:rsidRDefault="00B704B0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90 min.</w:t>
      </w:r>
    </w:p>
    <w:p w14:paraId="79F04590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11A99496" w14:textId="77777777"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31B5E7EE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2A8F5A19" w14:textId="71877110" w:rsidR="002E7E1E" w:rsidRDefault="004B0B0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3 x papír A3, fixy,</w:t>
      </w:r>
      <w:r w:rsidR="007A662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pracovní listy 1-3</w:t>
      </w:r>
      <w:r w:rsidR="00B017B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projektor</w:t>
      </w:r>
    </w:p>
    <w:p w14:paraId="5880333E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493ABA46" w14:textId="77777777"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6D08E6B8" w14:textId="77777777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09881224" w14:textId="70068D2A" w:rsidR="002E7E1E" w:rsidRDefault="00537B97" w:rsidP="00537B97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lastRenderedPageBreak/>
        <w:t xml:space="preserve">Žáky aktivizujeme </w:t>
      </w:r>
      <w:r w:rsidR="00813A0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přehráním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hyperlink r:id="rId7" w:history="1">
        <w:r w:rsidRPr="00813A0E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krátké reportáže</w:t>
        </w:r>
      </w:hyperlink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o problematice integrace uprchlíků. Učitel žáky přivede na myšlenku, že každá válka má svoje vedlejší efekty, což je například existence válečných uprchlíků a snaha přijímacích států se nějak o uprchlíky postarat.</w:t>
      </w:r>
    </w:p>
    <w:p w14:paraId="0FD33F4C" w14:textId="77777777" w:rsidR="004B0B01" w:rsidRDefault="004B0B01" w:rsidP="004B0B01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ACE40E8" w14:textId="3E91A0A7" w:rsidR="007A5349" w:rsidRPr="007A5349" w:rsidRDefault="004B0B01" w:rsidP="007A5349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Zadání zní: „</w:t>
      </w:r>
      <w:r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Státem byly zřízené </w:t>
      </w:r>
      <w:r w:rsidR="00DD2BEB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>expertní</w:t>
      </w:r>
      <w:r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skupiny, které mají za úkol navrhnout, co je třeba udělat pro integraci uprchlíků</w:t>
      </w:r>
      <w:r w:rsidR="00A92B68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z Ukrajiny, a to ve třech oblastech</w:t>
      </w:r>
      <w:r w:rsidR="00FB79AE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(resortech)</w:t>
      </w:r>
      <w:r w:rsidR="00A92B68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– bydlení, práce</w:t>
      </w:r>
      <w:r w:rsidR="00941F66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a ekonomika</w:t>
      </w:r>
      <w:r w:rsidR="00A92B68" w:rsidRPr="008F6DDA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 a vzdělávání</w:t>
      </w:r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“.</w:t>
      </w:r>
      <w:r w:rsidR="00537B9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Žáky </w:t>
      </w:r>
      <w:r w:rsidR="00537B9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rozdělíme na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3</w:t>
      </w:r>
      <w:r w:rsidR="00537B9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skupiny</w:t>
      </w:r>
      <w:r w:rsidR="00FB79AE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(resorty)</w:t>
      </w:r>
      <w:r w:rsidR="00537B9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přičemž každá z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 </w:t>
      </w:r>
      <w:r w:rsidR="00537B97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nich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si vylosuje jedn</w:t>
      </w:r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u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oblast,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na kter</w:t>
      </w:r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ou se bude soustředit a </w:t>
      </w:r>
      <w:proofErr w:type="gramStart"/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vytvoří</w:t>
      </w:r>
      <w:proofErr w:type="gramEnd"/>
      <w:r w:rsidR="00A92B68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k ní myšlenkovou mapu</w:t>
      </w:r>
      <w:r w:rsidR="00041ED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kde zahrne veškeré související kroky jejich resortu.</w:t>
      </w:r>
    </w:p>
    <w:p w14:paraId="6F7B5DE6" w14:textId="77777777" w:rsidR="007A5349" w:rsidRPr="007A5349" w:rsidRDefault="007A5349" w:rsidP="007A5349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74A1CECD" w14:textId="19125E7D" w:rsidR="001F675C" w:rsidRPr="001F675C" w:rsidRDefault="00A92B68" w:rsidP="001F675C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Jelikož se práce jednotlivých</w:t>
      </w:r>
      <w:r w:rsidR="00DD2BEB"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expertních</w:t>
      </w:r>
      <w:r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skupin různě p</w:t>
      </w:r>
      <w:r w:rsidR="00DD2BEB"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rolíná, tak po určitém čase (cca. 10 minutách) vyšle každá skupina svého zástupce</w:t>
      </w:r>
      <w:r w:rsidR="00FB79AE"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do ostatních dvou skupin a předají si informace, co by od sebe navzájem potřebovaly. Např. skupina řešící trh práce přijde ke skupině </w:t>
      </w:r>
      <w:r w:rsid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vzdělávání</w:t>
      </w:r>
      <w:r w:rsidR="00FB79AE" w:rsidRP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 tím, že</w:t>
      </w:r>
      <w:r w:rsidR="007A5349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nyní je z řad uprchlíků velká poptávka po učitelkách, zejména do mateřských a základních škol pro ukrajinské děti. Potenciální učitelky jsou ale často zároveň matkami malých dětí</w:t>
      </w:r>
      <w:r w:rsidR="001F675C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které by musel</w:t>
      </w:r>
      <w:r w:rsidR="00041ED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y</w:t>
      </w:r>
      <w:r w:rsidR="001F675C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po dobu své práce někomu svěřit na hlídání. Skupiny si takto doplňují a zpřesňují informace, které dostanou do ostatních resortů.</w:t>
      </w:r>
    </w:p>
    <w:p w14:paraId="747CD91B" w14:textId="77777777" w:rsidR="001F675C" w:rsidRPr="001F675C" w:rsidRDefault="001F675C" w:rsidP="001F675C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75B52226" w14:textId="0948BCD4" w:rsidR="00941F66" w:rsidRPr="00941F66" w:rsidRDefault="001F675C" w:rsidP="00941F66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Jakmile jsou žáci hotoví s myšlenkovými mapami a byl</w:t>
      </w:r>
      <w:r w:rsidR="00B017B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i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na návštěvě v ostatních skupinách, tak prezentují své výtvory. </w:t>
      </w:r>
    </w:p>
    <w:p w14:paraId="1A0CBCD6" w14:textId="77777777" w:rsidR="00941F66" w:rsidRPr="00941F66" w:rsidRDefault="00941F66" w:rsidP="00941F6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20528196" w14:textId="13089CA9" w:rsidR="001F675C" w:rsidRDefault="001F675C" w:rsidP="001F675C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Následně jednotlivé skupiny dostávají shrnutí</w:t>
      </w:r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od výzkumné organizace PAQ </w:t>
      </w:r>
      <w:proofErr w:type="spellStart"/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Research</w:t>
      </w:r>
      <w:proofErr w:type="spellEnd"/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a to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na pracovních listech (1-3), kde si přečtou první stranu a zároveň doplní své myšlenkové mapy (</w:t>
      </w:r>
      <w:proofErr w:type="gramStart"/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vyznačí</w:t>
      </w:r>
      <w:proofErr w:type="gramEnd"/>
      <w:r w:rsidR="00941F66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třeba odlišnou barvou). Třídu opět seznámí s tím, co doplnili.</w:t>
      </w:r>
    </w:p>
    <w:p w14:paraId="5134FFA0" w14:textId="77777777" w:rsidR="00941F66" w:rsidRDefault="00941F66" w:rsidP="00941F66">
      <w:pPr>
        <w:pStyle w:val="Odstavecseseznamem"/>
        <w:rPr>
          <w:rFonts w:eastAsia="Calibri" w:cstheme="minorHAnsi"/>
          <w:b/>
          <w:bCs/>
        </w:rPr>
      </w:pPr>
    </w:p>
    <w:p w14:paraId="4C6EC980" w14:textId="16409600" w:rsidR="00941F66" w:rsidRDefault="00941F66" w:rsidP="001F675C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Každá ze skupin následně </w:t>
      </w:r>
      <w:proofErr w:type="gram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otočí</w:t>
      </w:r>
      <w:proofErr w:type="gram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na druhou stranu pracovního listu, kde mají vyznačený aktuální problém, který je třeba urgentně řešit.</w:t>
      </w:r>
      <w:r w:rsidR="00C414D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Problém identifikují, ve skupině se o něm poradí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a následně třídu seznámí s</w:t>
      </w:r>
      <w:r w:rsidR="00041ED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 problémem a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 návrhem řešení. </w:t>
      </w:r>
      <w:r w:rsidR="00B017B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Učitel </w:t>
      </w:r>
      <w:r w:rsidR="00041ED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druhou stranu pracovního listu </w:t>
      </w:r>
      <w:r w:rsidR="00B017B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promítne na projektor</w:t>
      </w:r>
      <w:r w:rsidR="00041ED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, aby si třída udělala představu, o čem je řeč.</w:t>
      </w:r>
    </w:p>
    <w:p w14:paraId="2BE294C9" w14:textId="77777777" w:rsidR="00941F66" w:rsidRDefault="00941F66" w:rsidP="00941F66">
      <w:pPr>
        <w:pStyle w:val="Odstavecseseznamem"/>
        <w:rPr>
          <w:rFonts w:eastAsia="Calibri" w:cstheme="minorHAnsi"/>
          <w:b/>
          <w:bCs/>
        </w:rPr>
      </w:pPr>
    </w:p>
    <w:p w14:paraId="36817BBC" w14:textId="04D7E89D" w:rsidR="001F675C" w:rsidRPr="00041EDB" w:rsidRDefault="007A662F" w:rsidP="00041ED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Zakončení</w:t>
      </w:r>
      <w:r w:rsid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– úkol pro žáky</w:t>
      </w:r>
      <w:r w:rsidR="00D06118"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 w:rsid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„</w:t>
      </w:r>
      <w:r w:rsidR="00AA090F" w:rsidRPr="00AA090F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>P</w:t>
      </w:r>
      <w:r w:rsidR="00D06118" w:rsidRPr="00AA090F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t xml:space="preserve">řipravte tiskovou zprávu pro veřejnost a zkuste komunikovat problém tak, abyste řekli pravdivou podstatu, ale zároveň nevyděsili </w:t>
      </w:r>
      <w:r w:rsidR="00D06118" w:rsidRPr="00AA090F">
        <w:rPr>
          <w:rFonts w:asciiTheme="minorHAnsi" w:eastAsia="Calibri" w:hAnsiTheme="minorHAnsi" w:cstheme="minorHAnsi"/>
          <w:b w:val="0"/>
          <w:bCs w:val="0"/>
          <w:i/>
          <w:iCs/>
          <w:color w:val="auto"/>
          <w:kern w:val="0"/>
          <w:sz w:val="24"/>
          <w:szCs w:val="24"/>
        </w:rPr>
        <w:lastRenderedPageBreak/>
        <w:t>veřejnost</w:t>
      </w:r>
      <w:r w:rsid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“</w:t>
      </w:r>
      <w:r w:rsidR="00D06118"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.</w:t>
      </w:r>
      <w:r w:rsidR="008F6DD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Žáci v závěru zprávu </w:t>
      </w:r>
      <w:proofErr w:type="gramStart"/>
      <w:r w:rsidR="008F6DD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sepíší</w:t>
      </w:r>
      <w:proofErr w:type="gramEnd"/>
      <w:r w:rsidR="008F6DD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a přečtou, a to buď za jednotlivé resorty nebo dají dohromady jednu společnou.</w:t>
      </w:r>
    </w:p>
    <w:p w14:paraId="442C94C4" w14:textId="2F3D0DDF"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E0A8D08" w14:textId="5E8A7C58" w:rsidR="00B704B0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14:paraId="01D12925" w14:textId="50241681" w:rsidR="00AA090F" w:rsidRDefault="00AA090F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</w:p>
    <w:p w14:paraId="13803733" w14:textId="36200C3B" w:rsidR="00AA090F" w:rsidRDefault="00AA090F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 w:rsidRPr="00AA090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Práce ve třech skupinách je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vhodnější do méně početných tříd. Lze přidat i čtvrtou skupinu, které bude postupně obcházet ostatní a tiskovou zprávu tak může průběžně připravovat. Na konci ji pak může přečíst ostatním, co by společné vyjádření </w:t>
      </w:r>
      <w:r w:rsidR="008F6DDA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všech expertních skupin.</w:t>
      </w:r>
    </w:p>
    <w:p w14:paraId="0681F573" w14:textId="42B1F13A" w:rsidR="00813A0E" w:rsidRDefault="00813A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3F801D9B" w14:textId="02F0EC17" w:rsidR="00813A0E" w:rsidRPr="00AA090F" w:rsidRDefault="00813A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Nechte vyniknout kreativitu žáků, často přijdou na opravdu originální řešení. </w:t>
      </w:r>
    </w:p>
    <w:p w14:paraId="26CB02DD" w14:textId="77777777" w:rsidR="00B017B3" w:rsidRPr="005E3B6A" w:rsidRDefault="00B017B3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</w:p>
    <w:p w14:paraId="3F4D573F" w14:textId="3AB1AD6E" w:rsidR="005E3B6A" w:rsidRDefault="005E3B6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Úvodní reportáž</w:t>
      </w:r>
    </w:p>
    <w:p w14:paraId="558D95D2" w14:textId="4D885DDF" w:rsidR="00B704B0" w:rsidRDefault="00041EDB" w:rsidP="00B704B0">
      <w:pPr>
        <w:rPr>
          <w:rStyle w:val="Hypertextovodkaz"/>
        </w:rPr>
      </w:pPr>
      <w:hyperlink r:id="rId8" w:history="1">
        <w:r w:rsidR="005E3B6A" w:rsidRPr="00BF4D4C">
          <w:rPr>
            <w:rStyle w:val="Hypertextovodkaz"/>
          </w:rPr>
          <w:t>https://ct24.ceskatelevize.cz/domaci/3460532-na-integraci-ukrajinskych-deti-do-skol-bude-do-srpna-potreba-vice-nez</w:t>
        </w:r>
        <w:r w:rsidR="005E3B6A" w:rsidRPr="00BF4D4C">
          <w:rPr>
            <w:rStyle w:val="Hypertextovodkaz"/>
          </w:rPr>
          <w:t>-</w:t>
        </w:r>
        <w:r w:rsidR="005E3B6A" w:rsidRPr="00BF4D4C">
          <w:rPr>
            <w:rStyle w:val="Hypertextovodkaz"/>
          </w:rPr>
          <w:t>pet-miliard</w:t>
        </w:r>
      </w:hyperlink>
    </w:p>
    <w:p w14:paraId="038616B2" w14:textId="4A21669B" w:rsidR="008F6DDA" w:rsidRDefault="008F6DDA" w:rsidP="00B704B0">
      <w:pPr>
        <w:rPr>
          <w:rStyle w:val="Hypertextovodkaz"/>
        </w:rPr>
      </w:pPr>
    </w:p>
    <w:p w14:paraId="7E6A2E22" w14:textId="27E9616A" w:rsidR="008F6DDA" w:rsidRPr="008F6DDA" w:rsidRDefault="008F6DDA" w:rsidP="00B704B0">
      <w:pPr>
        <w:rPr>
          <w:rFonts w:eastAsia="Calibri" w:cstheme="minorHAnsi"/>
        </w:rPr>
      </w:pPr>
      <w:r w:rsidRPr="008F6DDA">
        <w:rPr>
          <w:rFonts w:eastAsia="Calibri" w:cstheme="minorHAnsi"/>
        </w:rPr>
        <w:t>Poznámka k pracovním listům</w:t>
      </w:r>
    </w:p>
    <w:p w14:paraId="3631DF25" w14:textId="2F4A299E" w:rsidR="00B017B3" w:rsidRDefault="00B017B3" w:rsidP="00B704B0"/>
    <w:p w14:paraId="4B2B6498" w14:textId="296216DA" w:rsidR="008F6DDA" w:rsidRDefault="001839C4" w:rsidP="00813A0E">
      <w:pPr>
        <w:jc w:val="both"/>
      </w:pPr>
      <w:r>
        <w:t>Pracovní list</w:t>
      </w:r>
      <w:r w:rsidR="008F6DDA">
        <w:t xml:space="preserve"> 1</w:t>
      </w:r>
      <w:r>
        <w:t xml:space="preserve"> -</w:t>
      </w:r>
      <w:r w:rsidR="008F6DDA">
        <w:t xml:space="preserve"> </w:t>
      </w:r>
      <w:r>
        <w:t>R</w:t>
      </w:r>
      <w:r w:rsidR="008F6DDA">
        <w:t>ozdíl mezi příkladem řízeného a neřízeného průchodu migrantů je zřejmý – vznikání velkého počtu nouzového ubytování (např. stanových měst) vede jen ke kumulaci problémů</w:t>
      </w:r>
      <w:r>
        <w:t>, zhoršení možnosti zapojení uprchlíků do běžného života, narůstající hygienické problémy atd. Smyslem je tedy se za každou cenu vyhnout neřízenému scénáři.</w:t>
      </w:r>
    </w:p>
    <w:p w14:paraId="5509239E" w14:textId="5AA8529E" w:rsidR="001839C4" w:rsidRDefault="001839C4" w:rsidP="00813A0E">
      <w:pPr>
        <w:jc w:val="both"/>
      </w:pPr>
    </w:p>
    <w:p w14:paraId="067658A9" w14:textId="63F9949F" w:rsidR="001839C4" w:rsidRDefault="001839C4" w:rsidP="00813A0E">
      <w:pPr>
        <w:jc w:val="both"/>
      </w:pPr>
      <w:r>
        <w:t xml:space="preserve">Pracovní list 2 – problém s naplněností mateřských školek v ČR byl už před válkou na Ukrajině. Žáci tak budou muset přijít s alternativními řešeními jako dětské herní skupiny, hlídání dětí dobrovolníky, tzv. firemními školkami atp. a to do doby, než se </w:t>
      </w:r>
      <w:proofErr w:type="gramStart"/>
      <w:r>
        <w:t>podaří</w:t>
      </w:r>
      <w:proofErr w:type="gramEnd"/>
      <w:r>
        <w:t xml:space="preserve"> zvýšit kapacitu ve školkách. Snahou tohoto týmu by mělo být </w:t>
      </w:r>
      <w:r w:rsidR="00813A0E">
        <w:t>najít v řadách uprchlíků kvalifikovaný personál do těchto dětských herních skupin atp.</w:t>
      </w:r>
      <w:r>
        <w:t xml:space="preserve">  </w:t>
      </w:r>
    </w:p>
    <w:p w14:paraId="78C77831" w14:textId="175AE73D" w:rsidR="00813A0E" w:rsidRDefault="00813A0E" w:rsidP="00813A0E">
      <w:pPr>
        <w:jc w:val="both"/>
      </w:pPr>
    </w:p>
    <w:p w14:paraId="1565D752" w14:textId="5139EC03" w:rsidR="00813A0E" w:rsidRDefault="00813A0E" w:rsidP="00813A0E">
      <w:pPr>
        <w:jc w:val="both"/>
      </w:pPr>
      <w:r>
        <w:t>Pracovní list 3 – na trhu práce vnikne disproporce mezi kvalifikací těch, kteří přicházejí a zároveň poptávkou po určitých profesích. Jedno ze standardních řešení by mohlo být nabízet rekvalifikační kurzy pro nově příchozí.</w:t>
      </w:r>
    </w:p>
    <w:p w14:paraId="6C4A60EB" w14:textId="77777777" w:rsidR="008F6DDA" w:rsidRPr="00B704B0" w:rsidRDefault="008F6DDA" w:rsidP="00B704B0"/>
    <w:p w14:paraId="31590D93" w14:textId="77777777"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lastRenderedPageBreak/>
        <w:t>Zdroje:</w:t>
      </w:r>
    </w:p>
    <w:p w14:paraId="406A7BE5" w14:textId="77777777"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7243E7D5" w14:textId="2CA64DEA" w:rsidR="003A380E" w:rsidRDefault="00041EDB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9" w:history="1">
        <w:r w:rsidR="005E3B6A" w:rsidRPr="0074427F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https://www.paqresearch.cz/post/integrace-ukrajinskych-uprchl%C3%ADku-v-cr-2022</w:t>
        </w:r>
      </w:hyperlink>
    </w:p>
    <w:p w14:paraId="67D0C6CC" w14:textId="77777777" w:rsidR="005E3B6A" w:rsidRDefault="005E3B6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3221CCB1" w14:textId="77777777" w:rsidR="002E7E1E" w:rsidRPr="00CA76D9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14:paraId="55B674F2" w14:textId="77777777"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53B14F2A" w14:textId="11FCEE50" w:rsidR="003A380E" w:rsidRDefault="00D06118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Mgr. Jan Kubíček</w:t>
      </w:r>
    </w:p>
    <w:p w14:paraId="58C7B4D6" w14:textId="77777777" w:rsidR="00595F76" w:rsidRDefault="00595F76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007160AB" w14:textId="77777777"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14:paraId="6EDF7E18" w14:textId="77777777" w:rsidR="00943E20" w:rsidRPr="005B4A88" w:rsidRDefault="00943E20" w:rsidP="005B4A88">
      <w:pPr>
        <w:rPr>
          <w:rFonts w:cstheme="minorHAnsi"/>
        </w:rPr>
      </w:pPr>
    </w:p>
    <w:sectPr w:rsidR="00943E20" w:rsidRPr="005B4A88" w:rsidSect="00075A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37" w:right="1417" w:bottom="3304" w:left="1417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E60" w14:textId="77777777" w:rsidR="00634850" w:rsidRDefault="00634850" w:rsidP="005B4A88">
      <w:r>
        <w:separator/>
      </w:r>
    </w:p>
  </w:endnote>
  <w:endnote w:type="continuationSeparator" w:id="0">
    <w:p w14:paraId="57638E79" w14:textId="77777777" w:rsidR="00634850" w:rsidRDefault="00634850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7815" w14:textId="77777777" w:rsidR="00CA76D9" w:rsidRDefault="00CA76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87F7" w14:textId="77777777" w:rsidR="00CA76D9" w:rsidRDefault="00CA76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3218" w14:textId="77777777" w:rsidR="00CA76D9" w:rsidRDefault="00CA76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3F01" w14:textId="77777777" w:rsidR="00634850" w:rsidRDefault="00634850" w:rsidP="005B4A88">
      <w:r>
        <w:separator/>
      </w:r>
    </w:p>
  </w:footnote>
  <w:footnote w:type="continuationSeparator" w:id="0">
    <w:p w14:paraId="287AFA9F" w14:textId="77777777" w:rsidR="00634850" w:rsidRDefault="00634850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47CA" w14:textId="77777777" w:rsidR="00CA76D9" w:rsidRDefault="00CA76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C4DC" w14:textId="77777777"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CE1EC7" wp14:editId="597F7D87">
          <wp:simplePos x="0" y="0"/>
          <wp:positionH relativeFrom="column">
            <wp:posOffset>-897646</wp:posOffset>
          </wp:positionH>
          <wp:positionV relativeFrom="paragraph">
            <wp:posOffset>-174625</wp:posOffset>
          </wp:positionV>
          <wp:extent cx="7539501" cy="10662228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01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AF9" w14:textId="77777777" w:rsidR="00CA76D9" w:rsidRDefault="00CA76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F430413"/>
    <w:multiLevelType w:val="hybridMultilevel"/>
    <w:tmpl w:val="7A42D044"/>
    <w:lvl w:ilvl="0" w:tplc="FDFE9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4593">
    <w:abstractNumId w:val="0"/>
  </w:num>
  <w:num w:numId="2" w16cid:durableId="28382978">
    <w:abstractNumId w:val="2"/>
  </w:num>
  <w:num w:numId="3" w16cid:durableId="950553651">
    <w:abstractNumId w:val="1"/>
  </w:num>
  <w:num w:numId="4" w16cid:durableId="1995790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88"/>
    <w:rsid w:val="00041EDB"/>
    <w:rsid w:val="00075AA6"/>
    <w:rsid w:val="00080390"/>
    <w:rsid w:val="00087F23"/>
    <w:rsid w:val="000D7E1E"/>
    <w:rsid w:val="000F776C"/>
    <w:rsid w:val="001839C4"/>
    <w:rsid w:val="001E420B"/>
    <w:rsid w:val="001F675C"/>
    <w:rsid w:val="002659D8"/>
    <w:rsid w:val="002C1AA3"/>
    <w:rsid w:val="002E5BB7"/>
    <w:rsid w:val="002E7E1E"/>
    <w:rsid w:val="003A380E"/>
    <w:rsid w:val="004006CC"/>
    <w:rsid w:val="004B0B01"/>
    <w:rsid w:val="004B30D6"/>
    <w:rsid w:val="005052EA"/>
    <w:rsid w:val="00537B97"/>
    <w:rsid w:val="00595F76"/>
    <w:rsid w:val="005B4A88"/>
    <w:rsid w:val="005E3B6A"/>
    <w:rsid w:val="00634850"/>
    <w:rsid w:val="006864E9"/>
    <w:rsid w:val="00736AEF"/>
    <w:rsid w:val="007A5349"/>
    <w:rsid w:val="007A662F"/>
    <w:rsid w:val="007E61C2"/>
    <w:rsid w:val="00813A0E"/>
    <w:rsid w:val="008715A3"/>
    <w:rsid w:val="008C5265"/>
    <w:rsid w:val="008F6DDA"/>
    <w:rsid w:val="009252C5"/>
    <w:rsid w:val="00941F66"/>
    <w:rsid w:val="00943E20"/>
    <w:rsid w:val="00A43CB2"/>
    <w:rsid w:val="00A92B68"/>
    <w:rsid w:val="00AA090F"/>
    <w:rsid w:val="00AF4267"/>
    <w:rsid w:val="00B017B3"/>
    <w:rsid w:val="00B704B0"/>
    <w:rsid w:val="00B9276F"/>
    <w:rsid w:val="00C30F05"/>
    <w:rsid w:val="00C414DF"/>
    <w:rsid w:val="00CA76D9"/>
    <w:rsid w:val="00CF5F89"/>
    <w:rsid w:val="00D06118"/>
    <w:rsid w:val="00D20E8C"/>
    <w:rsid w:val="00DD2BEB"/>
    <w:rsid w:val="00F04D90"/>
    <w:rsid w:val="00F750EF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9BA3A4"/>
  <w15:docId w15:val="{1E2E9206-6D72-44B2-A591-E5E1F74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92B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B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B6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4.ceskatelevize.cz/domaci/3460532-na-integraci-ukrajinskych-deti-do-skol-bude-do-srpna-potreba-vice-nez-pet-miliar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t24.ceskatelevize.cz/domaci/3460532-na-integraci-ukrajinskych-deti-do-skol-bude-do-srpna-potreba-vice-nez-pet-miliar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qresearch.cz/post/integrace-ukrajinskych-uprchl%C3%ADku-v-cr-202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Jan Kubíček</cp:lastModifiedBy>
  <cp:revision>17</cp:revision>
  <cp:lastPrinted>2018-08-16T12:37:00Z</cp:lastPrinted>
  <dcterms:created xsi:type="dcterms:W3CDTF">2018-05-24T15:11:00Z</dcterms:created>
  <dcterms:modified xsi:type="dcterms:W3CDTF">2022-05-03T11:56:00Z</dcterms:modified>
</cp:coreProperties>
</file>