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  <w:color w:val="ff0000"/>
          <w:sz w:val="46"/>
          <w:szCs w:val="46"/>
        </w:rPr>
      </w:pPr>
      <w:r w:rsidDel="00000000" w:rsidR="00000000" w:rsidRPr="00000000">
        <w:rPr>
          <w:b w:val="1"/>
          <w:color w:val="ff0000"/>
          <w:sz w:val="46"/>
          <w:szCs w:val="46"/>
          <w:rtl w:val="0"/>
        </w:rPr>
        <w:t xml:space="preserve">Krtečkova dobrodružství: co se děje v Turowě?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b w:val="1"/>
          <w:color w:val="ff0000"/>
          <w:sz w:val="46"/>
          <w:szCs w:val="4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3"/>
        </w:numPr>
        <w:ind w:left="720" w:hanging="360"/>
        <w:rPr>
          <w:b w:val="1"/>
          <w:u w:val="none"/>
        </w:rPr>
      </w:pPr>
      <w:r w:rsidDel="00000000" w:rsidR="00000000" w:rsidRPr="00000000">
        <w:rPr>
          <w:b w:val="1"/>
          <w:rtl w:val="0"/>
        </w:rPr>
        <w:t xml:space="preserve">Odpovězte pomocí obrázků</w:t>
      </w:r>
    </w:p>
    <w:p w:rsidR="00000000" w:rsidDel="00000000" w:rsidP="00000000" w:rsidRDefault="00000000" w:rsidRPr="00000000" w14:paraId="00000004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3052020" cy="1690688"/>
            <wp:effectExtent b="0" l="0" r="0" t="0"/>
            <wp:docPr id="6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2020" cy="1690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3040778" cy="1985963"/>
            <wp:effectExtent b="0" l="0" r="0" t="0"/>
            <wp:docPr id="6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0778" cy="1985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3163968" cy="2024063"/>
            <wp:effectExtent b="0" l="0" r="0" t="0"/>
            <wp:docPr id="6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63968" cy="2024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3477325" cy="1576388"/>
            <wp:effectExtent b="0" l="0" r="0" t="0"/>
            <wp:docPr id="5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77325" cy="1576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3464719" cy="2309813"/>
            <wp:effectExtent b="0" l="0" r="0" t="0"/>
            <wp:docPr id="5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64719" cy="2309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1436715" cy="2157413"/>
            <wp:effectExtent b="0" l="0" r="0" t="0"/>
            <wp:docPr id="5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36715" cy="2157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2219008" cy="1479338"/>
            <wp:effectExtent b="0" l="0" r="0" t="0"/>
            <wp:docPr id="6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9008" cy="1479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9050" distT="19050" distL="19050" distR="19050">
            <wp:extent cx="2628583" cy="1754500"/>
            <wp:effectExtent b="0" l="0" r="0" t="0"/>
            <wp:docPr id="5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583" cy="175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2748207" cy="1833563"/>
            <wp:effectExtent b="0" l="0" r="0" t="0"/>
            <wp:docPr id="5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8207" cy="18335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14300" distT="114300" distL="114300" distR="114300">
            <wp:extent cx="3409622" cy="1919288"/>
            <wp:effectExtent b="0" l="0" r="0" t="0"/>
            <wp:docPr id="5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09622" cy="1919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9050" distT="19050" distL="19050" distR="19050">
            <wp:extent cx="2607942" cy="1366838"/>
            <wp:effectExtent b="0" l="0" r="0" t="0"/>
            <wp:docPr id="5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7942" cy="1366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9050" distT="19050" distL="19050" distR="19050">
            <wp:extent cx="1639523" cy="757238"/>
            <wp:effectExtent b="0" l="0" r="0" t="0"/>
            <wp:docPr id="5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39523" cy="757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9050" distT="19050" distL="19050" distR="19050">
            <wp:extent cx="1199833" cy="1199833"/>
            <wp:effectExtent b="0" l="0" r="0" t="0"/>
            <wp:docPr id="5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9833" cy="11998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9050" distT="19050" distL="19050" distR="19050">
            <wp:extent cx="1732252" cy="1300163"/>
            <wp:effectExtent b="0" l="0" r="0" t="0"/>
            <wp:docPr id="6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2252" cy="1300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9050" distT="19050" distL="19050" distR="19050">
            <wp:extent cx="1437958" cy="1437958"/>
            <wp:effectExtent b="0" l="0" r="0" t="0"/>
            <wp:docPr id="4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37958" cy="14379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9050" distT="19050" distL="19050" distR="19050">
            <wp:extent cx="1420178" cy="1100138"/>
            <wp:effectExtent b="0" l="0" r="0" t="0"/>
            <wp:docPr id="6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20178" cy="1100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2"/>
          <w:szCs w:val="22"/>
        </w:rPr>
        <w:drawing>
          <wp:inline distB="19050" distT="19050" distL="19050" distR="19050">
            <wp:extent cx="1742758" cy="907803"/>
            <wp:effectExtent b="0" l="0" r="0" t="0"/>
            <wp:docPr id="5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42758" cy="9078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276" w:lineRule="auto"/>
        <w:ind w:left="0" w:firstLine="0"/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76" w:lineRule="auto"/>
        <w:ind w:left="0" w:firstLine="0"/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276" w:lineRule="auto"/>
        <w:ind w:left="720" w:firstLine="0"/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numPr>
          <w:ilvl w:val="0"/>
          <w:numId w:val="3"/>
        </w:numPr>
        <w:spacing w:line="276" w:lineRule="auto"/>
        <w:ind w:left="720" w:hanging="360"/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Pohled Polska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numPr>
          <w:ilvl w:val="0"/>
          <w:numId w:val="2"/>
        </w:numPr>
        <w:spacing w:line="276" w:lineRule="auto"/>
        <w:ind w:left="144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Co asi nejvíce trápí</w:t>
      </w: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 obyvatele</w:t>
      </w: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 Turowa? Napište 3 největší obavy (vyberte si z nabídky níž nebo ji doplňte).</w:t>
      </w:r>
    </w:p>
    <w:p w:rsidR="00000000" w:rsidDel="00000000" w:rsidP="00000000" w:rsidRDefault="00000000" w:rsidRPr="00000000" w14:paraId="00000018">
      <w:pPr>
        <w:spacing w:line="276" w:lineRule="auto"/>
        <w:ind w:left="144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numPr>
          <w:ilvl w:val="0"/>
          <w:numId w:val="2"/>
        </w:numPr>
        <w:spacing w:line="276" w:lineRule="auto"/>
        <w:ind w:left="144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Co asi nejvíce trápí v souvislosti s kauzou Turow polskou </w:t>
      </w: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vládu</w:t>
      </w: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?  (vyberte si z nabídky níž nebo ji doplňte)</w:t>
      </w:r>
    </w:p>
    <w:p w:rsidR="00000000" w:rsidDel="00000000" w:rsidP="00000000" w:rsidRDefault="00000000" w:rsidRPr="00000000" w14:paraId="0000001A">
      <w:pPr>
        <w:spacing w:line="276" w:lineRule="auto"/>
        <w:ind w:left="72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line="276" w:lineRule="auto"/>
        <w:ind w:left="72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Nezaměstnanost (přes 4000 pracovních míst  - důl, elektrárna, subdodavatelé)</w:t>
      </w:r>
    </w:p>
    <w:p w:rsidR="00000000" w:rsidDel="00000000" w:rsidP="00000000" w:rsidRDefault="00000000" w:rsidRPr="00000000" w14:paraId="0000001D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Nedostatek elektřiny (produkce Turowa 3-7% polské elektrické energie)</w:t>
      </w:r>
    </w:p>
    <w:p w:rsidR="00000000" w:rsidDel="00000000" w:rsidP="00000000" w:rsidRDefault="00000000" w:rsidRPr="00000000" w14:paraId="0000001E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Vyšší cena elektřiny (nutnost koupit uhlí v Německu, platba za dovoz)</w:t>
      </w:r>
    </w:p>
    <w:p w:rsidR="00000000" w:rsidDel="00000000" w:rsidP="00000000" w:rsidRDefault="00000000" w:rsidRPr="00000000" w14:paraId="0000001F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Nutnost stěhování se místních za prací.</w:t>
      </w:r>
    </w:p>
    <w:p w:rsidR="00000000" w:rsidDel="00000000" w:rsidP="00000000" w:rsidRDefault="00000000" w:rsidRPr="00000000" w14:paraId="00000020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Není vypracován vládní program náhradního řešení pro nezaměstnané (rekvalifikace, možnost uplatnění, tvorba a podpora nových pracovních míst)</w:t>
      </w:r>
    </w:p>
    <w:p w:rsidR="00000000" w:rsidDel="00000000" w:rsidP="00000000" w:rsidRDefault="00000000" w:rsidRPr="00000000" w14:paraId="00000021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Energetická závislost na uhlí a elektřině ze zahraničí.</w:t>
      </w:r>
    </w:p>
    <w:p w:rsidR="00000000" w:rsidDel="00000000" w:rsidP="00000000" w:rsidRDefault="00000000" w:rsidRPr="00000000" w14:paraId="00000022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Oslabení ekonomiky Polska (přes 50% Turowa vlastní stát, který přijde o zisk)</w:t>
      </w:r>
    </w:p>
    <w:p w:rsidR="00000000" w:rsidDel="00000000" w:rsidP="00000000" w:rsidRDefault="00000000" w:rsidRPr="00000000" w14:paraId="00000023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Oslabení ekonomiky Polska (stát bude muset vyplácet nezaměstnaným podporu)</w:t>
      </w:r>
    </w:p>
    <w:p w:rsidR="00000000" w:rsidDel="00000000" w:rsidP="00000000" w:rsidRDefault="00000000" w:rsidRPr="00000000" w14:paraId="00000024">
      <w:pPr>
        <w:numPr>
          <w:ilvl w:val="0"/>
          <w:numId w:val="1"/>
        </w:numPr>
        <w:spacing w:line="276" w:lineRule="auto"/>
        <w:ind w:left="720" w:hanging="360"/>
        <w:rPr>
          <w:rFonts w:ascii="Arial" w:cs="Arial" w:eastAsia="Arial" w:hAnsi="Arial"/>
          <w:sz w:val="22"/>
          <w:szCs w:val="22"/>
          <w:u w:val="none"/>
        </w:rPr>
      </w:pP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Oslabení ekonomiky Polsky (Evropská unie o nezaplacenou částku pokuty sníží Polsku možnost čerpání fondů)</w:t>
      </w:r>
    </w:p>
    <w:p w:rsidR="00000000" w:rsidDel="00000000" w:rsidP="00000000" w:rsidRDefault="00000000" w:rsidRPr="00000000" w14:paraId="00000025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line="276" w:lineRule="auto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sectPr>
      <w:headerReference r:id="rId24" w:type="default"/>
      <w:headerReference r:id="rId25" w:type="first"/>
      <w:headerReference r:id="rId26" w:type="even"/>
      <w:footerReference r:id="rId27" w:type="default"/>
      <w:footerReference r:id="rId28" w:type="first"/>
      <w:footerReference r:id="rId29" w:type="even"/>
      <w:pgSz w:h="16840" w:w="11900" w:orient="portrait"/>
      <w:pgMar w:bottom="1983" w:top="2055" w:left="1133" w:right="1128" w:header="0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Boston Heavy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E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36"/>
        <w:tab w:val="right" w:pos="9072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F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36"/>
        <w:tab w:val="right" w:pos="9072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0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36"/>
        <w:tab w:val="right" w:pos="9072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B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36"/>
        <w:tab w:val="right" w:pos="9072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C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36"/>
        <w:tab w:val="right" w:pos="9072"/>
      </w:tabs>
      <w:spacing w:after="0" w:before="0" w:line="240" w:lineRule="auto"/>
      <w:ind w:left="-1417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bookmarkStart w:colFirst="0" w:colLast="0" w:name="_heading=h.gjdgxs" w:id="0"/>
    <w:bookmarkEnd w:id="0"/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-689634</wp:posOffset>
          </wp:positionH>
          <wp:positionV relativeFrom="paragraph">
            <wp:posOffset>17591</wp:posOffset>
          </wp:positionV>
          <wp:extent cx="7499109" cy="10612184"/>
          <wp:effectExtent b="0" l="0" r="0" t="0"/>
          <wp:wrapNone/>
          <wp:docPr id="48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499109" cy="10612184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D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36"/>
        <w:tab w:val="right" w:pos="9072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4"/>
        <w:szCs w:val="24"/>
        <w:lang w:val="cs-CZ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Boston Heavy" w:cs="Boston Heavy" w:eastAsia="Boston Heavy" w:hAnsi="Boston Heavy"/>
      <w:b w:val="1"/>
      <w:color w:val="000000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Boston Heavy" w:cs="Boston Heavy" w:eastAsia="Boston Heavy" w:hAnsi="Boston Heavy"/>
      <w:b w:val="1"/>
      <w:color w:val="000000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Boston Heavy" w:cs="Boston Heavy" w:eastAsia="Boston Heavy" w:hAnsi="Boston Heavy"/>
      <w:b w:val="1"/>
      <w:color w:val="000000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40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</w:pPr>
    <w:rPr>
      <w:rFonts w:ascii="Boston Heavy" w:cs="Boston Heavy" w:eastAsia="Boston Heavy" w:hAnsi="Boston Heavy"/>
      <w:b w:val="1"/>
      <w:color w:val="000000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ln" w:default="1">
    <w:name w:val="Normal"/>
    <w:qFormat w:val="1"/>
    <w:rsid w:val="00312500"/>
  </w:style>
  <w:style w:type="paragraph" w:styleId="Nadpis1">
    <w:name w:val="heading 1"/>
    <w:basedOn w:val="Normln"/>
    <w:next w:val="Normln"/>
    <w:link w:val="Nadpis1Char"/>
    <w:uiPriority w:val="9"/>
    <w:qFormat w:val="1"/>
    <w:rsid w:val="00753C06"/>
    <w:pPr>
      <w:keepNext w:val="1"/>
      <w:keepLines w:val="1"/>
      <w:spacing w:before="240"/>
      <w:outlineLvl w:val="0"/>
    </w:pPr>
    <w:rPr>
      <w:rFonts w:ascii="Boston Heavy" w:hAnsi="Boston Heavy" w:cstheme="majorBidi" w:eastAsiaTheme="majorEastAsia"/>
      <w:b w:val="1"/>
      <w:color w:val="000000" w:themeColor="text1"/>
      <w:sz w:val="32"/>
      <w:szCs w:val="32"/>
    </w:rPr>
  </w:style>
  <w:style w:type="character" w:styleId="Standardnpsmoodstavce" w:default="1">
    <w:name w:val="Default Paragraph Font"/>
    <w:uiPriority w:val="1"/>
    <w:semiHidden w:val="1"/>
    <w:unhideWhenUsed w:val="1"/>
  </w:style>
  <w:style w:type="table" w:styleId="Normlntabulka" w:default="1">
    <w:name w:val="Normal Table"/>
    <w:uiPriority w:val="99"/>
    <w:semiHidden w:val="1"/>
    <w:unhideWhenUsed w:val="1"/>
    <w:qFormat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Bezseznamu" w:default="1">
    <w:name w:val="No List"/>
    <w:uiPriority w:val="99"/>
    <w:semiHidden w:val="1"/>
    <w:unhideWhenUsed w:val="1"/>
  </w:style>
  <w:style w:type="paragraph" w:styleId="JSNadpis1" w:customStyle="1">
    <w:name w:val="JS_Nadpis_1"/>
    <w:basedOn w:val="Normln"/>
    <w:qFormat w:val="1"/>
    <w:rsid w:val="00753C06"/>
    <w:rPr>
      <w:rFonts w:ascii="Boston Heavy" w:hAnsi="Boston Heavy"/>
      <w:b w:val="1"/>
      <w:sz w:val="48"/>
      <w:szCs w:val="48"/>
    </w:rPr>
  </w:style>
  <w:style w:type="character" w:styleId="Nadpis1Char" w:customStyle="1">
    <w:name w:val="Nadpis 1 Char"/>
    <w:basedOn w:val="Standardnpsmoodstavce"/>
    <w:link w:val="Nadpis1"/>
    <w:uiPriority w:val="9"/>
    <w:rsid w:val="00753C06"/>
    <w:rPr>
      <w:rFonts w:ascii="Boston Heavy" w:hAnsi="Boston Heavy" w:cstheme="majorBidi" w:eastAsiaTheme="majorEastAsia"/>
      <w:b w:val="1"/>
      <w:color w:val="000000" w:themeColor="text1"/>
      <w:sz w:val="32"/>
      <w:szCs w:val="32"/>
    </w:rPr>
  </w:style>
  <w:style w:type="paragraph" w:styleId="Zhlav">
    <w:name w:val="header"/>
    <w:basedOn w:val="Normln"/>
    <w:link w:val="ZhlavChar"/>
    <w:uiPriority w:val="99"/>
    <w:unhideWhenUsed w:val="1"/>
    <w:rsid w:val="005A2F33"/>
    <w:pPr>
      <w:tabs>
        <w:tab w:val="center" w:pos="4536"/>
        <w:tab w:val="right" w:pos="9072"/>
      </w:tabs>
    </w:pPr>
  </w:style>
  <w:style w:type="character" w:styleId="ZhlavChar" w:customStyle="1">
    <w:name w:val="Záhlaví Char"/>
    <w:basedOn w:val="Standardnpsmoodstavce"/>
    <w:link w:val="Zhlav"/>
    <w:uiPriority w:val="99"/>
    <w:rsid w:val="005A2F33"/>
  </w:style>
  <w:style w:type="paragraph" w:styleId="Zpat">
    <w:name w:val="footer"/>
    <w:basedOn w:val="Normln"/>
    <w:link w:val="ZpatChar"/>
    <w:uiPriority w:val="99"/>
    <w:unhideWhenUsed w:val="1"/>
    <w:rsid w:val="005A2F33"/>
    <w:pPr>
      <w:tabs>
        <w:tab w:val="center" w:pos="4536"/>
        <w:tab w:val="right" w:pos="9072"/>
      </w:tabs>
    </w:pPr>
  </w:style>
  <w:style w:type="character" w:styleId="ZpatChar" w:customStyle="1">
    <w:name w:val="Zápatí Char"/>
    <w:basedOn w:val="Standardnpsmoodstavce"/>
    <w:link w:val="Zpat"/>
    <w:uiPriority w:val="99"/>
    <w:rsid w:val="005A2F33"/>
  </w:style>
  <w:style w:type="paragraph" w:styleId="Textbubliny">
    <w:name w:val="Balloon Text"/>
    <w:basedOn w:val="Normln"/>
    <w:link w:val="TextbublinyChar"/>
    <w:uiPriority w:val="99"/>
    <w:semiHidden w:val="1"/>
    <w:unhideWhenUsed w:val="1"/>
    <w:rsid w:val="00933D2B"/>
    <w:rPr>
      <w:rFonts w:ascii="Times New Roman" w:cs="Times New Roman" w:hAnsi="Times New Roman"/>
      <w:sz w:val="18"/>
      <w:szCs w:val="18"/>
    </w:rPr>
  </w:style>
  <w:style w:type="character" w:styleId="TextbublinyChar" w:customStyle="1">
    <w:name w:val="Text bubliny Char"/>
    <w:basedOn w:val="Standardnpsmoodstavce"/>
    <w:link w:val="Textbubliny"/>
    <w:uiPriority w:val="99"/>
    <w:semiHidden w:val="1"/>
    <w:rsid w:val="00933D2B"/>
    <w:rPr>
      <w:rFonts w:ascii="Times New Roman" w:cs="Times New Roman" w:hAnsi="Times New Roman"/>
      <w:sz w:val="18"/>
      <w:szCs w:val="1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40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40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40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8.png"/><Relationship Id="rId22" Type="http://schemas.openxmlformats.org/officeDocument/2006/relationships/image" Target="media/image10.png"/><Relationship Id="rId21" Type="http://schemas.openxmlformats.org/officeDocument/2006/relationships/image" Target="media/image1.png"/><Relationship Id="rId24" Type="http://schemas.openxmlformats.org/officeDocument/2006/relationships/header" Target="header2.xml"/><Relationship Id="rId23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26" Type="http://schemas.openxmlformats.org/officeDocument/2006/relationships/header" Target="header3.xml"/><Relationship Id="rId25" Type="http://schemas.openxmlformats.org/officeDocument/2006/relationships/header" Target="header1.xml"/><Relationship Id="rId28" Type="http://schemas.openxmlformats.org/officeDocument/2006/relationships/footer" Target="footer3.xml"/><Relationship Id="rId27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footer" Target="footer2.xml"/><Relationship Id="rId7" Type="http://schemas.openxmlformats.org/officeDocument/2006/relationships/image" Target="media/image7.png"/><Relationship Id="rId8" Type="http://schemas.openxmlformats.org/officeDocument/2006/relationships/image" Target="media/image14.png"/><Relationship Id="rId11" Type="http://schemas.openxmlformats.org/officeDocument/2006/relationships/image" Target="media/image18.png"/><Relationship Id="rId10" Type="http://schemas.openxmlformats.org/officeDocument/2006/relationships/image" Target="media/image5.png"/><Relationship Id="rId13" Type="http://schemas.openxmlformats.org/officeDocument/2006/relationships/image" Target="media/image17.png"/><Relationship Id="rId12" Type="http://schemas.openxmlformats.org/officeDocument/2006/relationships/image" Target="media/image16.png"/><Relationship Id="rId15" Type="http://schemas.openxmlformats.org/officeDocument/2006/relationships/image" Target="media/image12.png"/><Relationship Id="rId14" Type="http://schemas.openxmlformats.org/officeDocument/2006/relationships/image" Target="media/image15.png"/><Relationship Id="rId17" Type="http://schemas.openxmlformats.org/officeDocument/2006/relationships/image" Target="media/image9.png"/><Relationship Id="rId16" Type="http://schemas.openxmlformats.org/officeDocument/2006/relationships/image" Target="media/image6.png"/><Relationship Id="rId19" Type="http://schemas.openxmlformats.org/officeDocument/2006/relationships/image" Target="media/image2.png"/><Relationship Id="rId18" Type="http://schemas.openxmlformats.org/officeDocument/2006/relationships/image" Target="media/image13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VllR8vZnagpOwTXVZc+DiQuyQog==">AMUW2mUV1lfkpnEjJT04VxVpY3vDcHaNRKpnVA5AblinXBP6TSGq1FjHGBoSaxdZC698LnWQQxaohtZstoELHMBIjgB8JOHVgXWwnG3OjWQJ3U3Fm/H9RjtVh3R1ReF2/GvSZscTq55k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2019-03-17T16:16:00Z</dcterms:created>
  <dc:creator>Matyáš Trnka</dc:creator>
</cp:coreProperties>
</file>