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D3BEB" w14:textId="656B1383" w:rsidR="002E7D0D" w:rsidRPr="00C602AE" w:rsidRDefault="00ED676A" w:rsidP="00EF19E5">
      <w:pPr>
        <w:pStyle w:val="Nzev"/>
      </w:pPr>
      <w:r w:rsidRPr="00C602AE">
        <w:t>Elity, oligarchie a demokracie</w:t>
      </w:r>
    </w:p>
    <w:p w14:paraId="57D887AB" w14:textId="2705CE2D" w:rsidR="00EF19E5" w:rsidRPr="00C602AE" w:rsidRDefault="00EF19E5" w:rsidP="00EF19E5">
      <w:pPr>
        <w:jc w:val="right"/>
      </w:pPr>
      <w:r w:rsidRPr="00C602AE">
        <w:t>Ondřej Lánský</w:t>
      </w:r>
    </w:p>
    <w:p w14:paraId="45040B0F" w14:textId="77777777" w:rsidR="00ED676A" w:rsidRPr="00C602AE" w:rsidRDefault="00ED676A" w:rsidP="002E7D0D"/>
    <w:p w14:paraId="2D005E0B" w14:textId="77777777" w:rsidR="002E7D0D" w:rsidRPr="00C602AE" w:rsidRDefault="002E7D0D" w:rsidP="00EF19E5">
      <w:pPr>
        <w:ind w:left="2552"/>
      </w:pPr>
      <w:r w:rsidRPr="00C602AE">
        <w:t xml:space="preserve">Anotace: </w:t>
      </w:r>
    </w:p>
    <w:p w14:paraId="6EBD1D39" w14:textId="1BFBAF5C" w:rsidR="00ED0E3F" w:rsidRPr="00C602AE" w:rsidRDefault="00ED676A" w:rsidP="00EF19E5">
      <w:pPr>
        <w:ind w:left="2552"/>
        <w:rPr>
          <w:sz w:val="18"/>
          <w:szCs w:val="18"/>
        </w:rPr>
      </w:pPr>
      <w:r w:rsidRPr="00C602AE">
        <w:rPr>
          <w:sz w:val="18"/>
          <w:szCs w:val="18"/>
        </w:rPr>
        <w:t>Současná politika prochází hlubokou a krizovou proměnou</w:t>
      </w:r>
      <w:r w:rsidR="00ED0E3F" w:rsidRPr="00C602AE">
        <w:rPr>
          <w:sz w:val="18"/>
          <w:szCs w:val="18"/>
        </w:rPr>
        <w:t>.</w:t>
      </w:r>
      <w:r w:rsidRPr="00C602AE">
        <w:rPr>
          <w:sz w:val="18"/>
          <w:szCs w:val="18"/>
        </w:rPr>
        <w:t xml:space="preserve"> Politologické analýzy hovoří o problému populismu, </w:t>
      </w:r>
      <w:proofErr w:type="spellStart"/>
      <w:r w:rsidRPr="00C602AE">
        <w:rPr>
          <w:sz w:val="18"/>
          <w:szCs w:val="18"/>
        </w:rPr>
        <w:t>plebiscitarismu</w:t>
      </w:r>
      <w:proofErr w:type="spellEnd"/>
      <w:r w:rsidRPr="00C602AE">
        <w:rPr>
          <w:sz w:val="18"/>
          <w:szCs w:val="18"/>
        </w:rPr>
        <w:t xml:space="preserve">, době </w:t>
      </w:r>
      <w:proofErr w:type="spellStart"/>
      <w:r w:rsidRPr="00C602AE">
        <w:rPr>
          <w:sz w:val="18"/>
          <w:szCs w:val="18"/>
        </w:rPr>
        <w:t>postfaktické</w:t>
      </w:r>
      <w:proofErr w:type="spellEnd"/>
      <w:r w:rsidRPr="00C602AE">
        <w:rPr>
          <w:sz w:val="18"/>
          <w:szCs w:val="18"/>
        </w:rPr>
        <w:t xml:space="preserve"> či o rozpadu liberálního řádu.</w:t>
      </w:r>
      <w:r w:rsidR="007C154B" w:rsidRPr="00C602AE">
        <w:rPr>
          <w:sz w:val="18"/>
          <w:szCs w:val="18"/>
        </w:rPr>
        <w:t xml:space="preserve"> S tím, jak se dále prosazují nové informační technologie, </w:t>
      </w:r>
      <w:r w:rsidRPr="00C602AE">
        <w:rPr>
          <w:sz w:val="18"/>
          <w:szCs w:val="18"/>
        </w:rPr>
        <w:t xml:space="preserve">dochází k další fázi revoluce sdíleného kognitivního aparátu lidstva, který je srovnatelný s vynálezem knihtisku či </w:t>
      </w:r>
      <w:r w:rsidR="007C154B" w:rsidRPr="00C602AE">
        <w:rPr>
          <w:sz w:val="18"/>
          <w:szCs w:val="18"/>
        </w:rPr>
        <w:t xml:space="preserve">s nástupem </w:t>
      </w:r>
      <w:r w:rsidRPr="00C602AE">
        <w:rPr>
          <w:sz w:val="18"/>
          <w:szCs w:val="18"/>
        </w:rPr>
        <w:t xml:space="preserve">masových médií </w:t>
      </w:r>
      <w:r w:rsidR="007C154B" w:rsidRPr="00C602AE">
        <w:rPr>
          <w:sz w:val="18"/>
          <w:szCs w:val="18"/>
        </w:rPr>
        <w:t>(</w:t>
      </w:r>
      <w:r w:rsidRPr="00C602AE">
        <w:rPr>
          <w:sz w:val="18"/>
          <w:szCs w:val="18"/>
        </w:rPr>
        <w:t>rozhlasu a televize</w:t>
      </w:r>
      <w:r w:rsidR="007C154B" w:rsidRPr="00C602AE">
        <w:rPr>
          <w:sz w:val="18"/>
          <w:szCs w:val="18"/>
        </w:rPr>
        <w:t>)</w:t>
      </w:r>
      <w:r w:rsidRPr="00C602AE">
        <w:rPr>
          <w:sz w:val="18"/>
          <w:szCs w:val="18"/>
        </w:rPr>
        <w:t>. Přednáška se zaměřuje na tyto projevy krize demokratického uspořádání ve světle sociálních nerovností a hierarchie</w:t>
      </w:r>
      <w:r w:rsidR="000142A4" w:rsidRPr="00C602AE">
        <w:rPr>
          <w:sz w:val="18"/>
          <w:szCs w:val="18"/>
        </w:rPr>
        <w:t>. Klíčovými nástroji pro analýzu tohoto stavu tak budou pojmy elita a oligarchie.</w:t>
      </w:r>
      <w:r w:rsidRPr="00C602AE">
        <w:rPr>
          <w:sz w:val="18"/>
          <w:szCs w:val="18"/>
        </w:rPr>
        <w:t xml:space="preserve"> Pokusí</w:t>
      </w:r>
      <w:r w:rsidR="005023D9" w:rsidRPr="00C602AE">
        <w:rPr>
          <w:sz w:val="18"/>
          <w:szCs w:val="18"/>
        </w:rPr>
        <w:t>m</w:t>
      </w:r>
      <w:r w:rsidRPr="00C602AE">
        <w:rPr>
          <w:sz w:val="18"/>
          <w:szCs w:val="18"/>
        </w:rPr>
        <w:t xml:space="preserve"> se odpovědět na několik otázek: Jaké jsou </w:t>
      </w:r>
      <w:r w:rsidR="00911579" w:rsidRPr="00C602AE">
        <w:rPr>
          <w:sz w:val="18"/>
          <w:szCs w:val="18"/>
        </w:rPr>
        <w:t xml:space="preserve">hlavní </w:t>
      </w:r>
      <w:r w:rsidRPr="00C602AE">
        <w:rPr>
          <w:sz w:val="18"/>
          <w:szCs w:val="18"/>
        </w:rPr>
        <w:t xml:space="preserve">projevy současné krize demokracie? V čem a proč jsou tyto tendence nebezpečné pro společnost? Jakou roli hrají v této dynamice různé typy elit (kulturní, politické či ekonomické)? Je možné vysledovat stabilizaci a posilování oligarchického charakteru politického řádu? </w:t>
      </w:r>
    </w:p>
    <w:p w14:paraId="21831E23" w14:textId="3E27E3A8" w:rsidR="00EF19E5" w:rsidRPr="00C602AE" w:rsidRDefault="00EF19E5" w:rsidP="001115E3"/>
    <w:p w14:paraId="1B556DB0" w14:textId="297D1DBA" w:rsidR="00EF19E5" w:rsidRPr="00C602AE" w:rsidRDefault="00EF19E5" w:rsidP="00C602AE">
      <w:pPr>
        <w:pStyle w:val="Nadpis1"/>
      </w:pPr>
      <w:r w:rsidRPr="00C602AE">
        <w:t>SLIDE 3</w:t>
      </w:r>
    </w:p>
    <w:p w14:paraId="0E125C7C" w14:textId="2CBA9811" w:rsidR="00EF19E5" w:rsidRPr="00C602AE" w:rsidRDefault="00EF19E5" w:rsidP="001115E3">
      <w:r w:rsidRPr="00C602AE">
        <w:t>OK</w:t>
      </w:r>
    </w:p>
    <w:p w14:paraId="4401D090" w14:textId="34F53798" w:rsidR="00EF19E5" w:rsidRPr="00C602AE" w:rsidRDefault="00EF19E5" w:rsidP="00C602AE">
      <w:pPr>
        <w:pStyle w:val="Nadpis1"/>
      </w:pPr>
      <w:r w:rsidRPr="00C602AE">
        <w:t>SLIDE 4</w:t>
      </w:r>
    </w:p>
    <w:p w14:paraId="7C610CCE" w14:textId="42900BDA" w:rsidR="00EF19E5" w:rsidRDefault="00EF19E5" w:rsidP="00EF19E5">
      <w:r w:rsidRPr="00C602AE">
        <w:t>OK</w:t>
      </w:r>
    </w:p>
    <w:p w14:paraId="2B23884F" w14:textId="5CA66D24" w:rsidR="00CC0E46" w:rsidRDefault="00CC0E46" w:rsidP="00CC0E46">
      <w:pPr>
        <w:pStyle w:val="Nadpis1"/>
      </w:pPr>
      <w:r>
        <w:t>SLIDE 5</w:t>
      </w:r>
    </w:p>
    <w:p w14:paraId="77B5F775" w14:textId="1D24B76F" w:rsidR="00D716A5" w:rsidRPr="00D716A5" w:rsidRDefault="00D716A5" w:rsidP="00D716A5">
      <w:pPr>
        <w:rPr>
          <w:lang w:val="en-US"/>
        </w:rPr>
      </w:pPr>
      <w:r>
        <w:rPr>
          <w:lang w:val="en-US"/>
        </w:rPr>
        <w:t>OK</w:t>
      </w:r>
    </w:p>
    <w:p w14:paraId="32353CFD" w14:textId="5551BACA" w:rsidR="00EF19E5" w:rsidRPr="00C602AE" w:rsidRDefault="00EF19E5" w:rsidP="00C602AE">
      <w:pPr>
        <w:pStyle w:val="Nadpis1"/>
      </w:pPr>
      <w:r w:rsidRPr="00C602AE">
        <w:t xml:space="preserve">SLIDE </w:t>
      </w:r>
      <w:r w:rsidR="00D716A5">
        <w:t>6</w:t>
      </w:r>
    </w:p>
    <w:p w14:paraId="259335E6" w14:textId="243B978C" w:rsidR="00C248EB" w:rsidRPr="00C602AE" w:rsidRDefault="00C248EB" w:rsidP="00C248EB">
      <w:proofErr w:type="spellStart"/>
      <w:r w:rsidRPr="00C602AE">
        <w:rPr>
          <w:b/>
          <w:bCs/>
          <w:u w:val="single"/>
        </w:rPr>
        <w:t>Milanović</w:t>
      </w:r>
      <w:proofErr w:type="spellEnd"/>
      <w:r w:rsidRPr="00C602AE">
        <w:rPr>
          <w:b/>
          <w:bCs/>
          <w:u w:val="single"/>
        </w:rPr>
        <w:t>:</w:t>
      </w:r>
      <w:r w:rsidRPr="00C602AE">
        <w:t xml:space="preserve"> 1988-2008; od pádu berlínské zdi po </w:t>
      </w:r>
      <w:proofErr w:type="spellStart"/>
      <w:r w:rsidRPr="00C602AE">
        <w:t>ekon</w:t>
      </w:r>
      <w:proofErr w:type="spellEnd"/>
      <w:r w:rsidRPr="00C602AE">
        <w:t xml:space="preserve">. krizi 2008. Data viz </w:t>
      </w:r>
      <w:proofErr w:type="spellStart"/>
      <w:r w:rsidRPr="00C602AE">
        <w:t>Excursus</w:t>
      </w:r>
      <w:proofErr w:type="spellEnd"/>
      <w:r w:rsidRPr="00C602AE">
        <w:t xml:space="preserve"> 1.1; s. 12-18. ~ </w:t>
      </w:r>
      <w:proofErr w:type="spellStart"/>
      <w:r w:rsidRPr="00C602AE">
        <w:rPr>
          <w:b/>
          <w:bCs/>
          <w:u w:val="single"/>
        </w:rPr>
        <w:t>High</w:t>
      </w:r>
      <w:proofErr w:type="spellEnd"/>
      <w:r w:rsidRPr="00C602AE">
        <w:rPr>
          <w:b/>
          <w:bCs/>
          <w:u w:val="single"/>
        </w:rPr>
        <w:t xml:space="preserve"> </w:t>
      </w:r>
      <w:proofErr w:type="spellStart"/>
      <w:r w:rsidRPr="00C602AE">
        <w:rPr>
          <w:b/>
          <w:bCs/>
          <w:u w:val="single"/>
        </w:rPr>
        <w:t>globalization</w:t>
      </w:r>
      <w:proofErr w:type="spellEnd"/>
      <w:r w:rsidRPr="00C602AE">
        <w:t xml:space="preserve">: začlenění CHN do </w:t>
      </w:r>
      <w:proofErr w:type="spellStart"/>
      <w:r w:rsidRPr="00C602AE">
        <w:t>ekon</w:t>
      </w:r>
      <w:proofErr w:type="spellEnd"/>
      <w:r w:rsidRPr="00C602AE">
        <w:t xml:space="preserve">. vztahů + RUS a Východní blok; po </w:t>
      </w:r>
      <w:proofErr w:type="gramStart"/>
      <w:r w:rsidRPr="00C602AE">
        <w:t>1990s</w:t>
      </w:r>
      <w:proofErr w:type="gramEnd"/>
      <w:r w:rsidRPr="00C602AE">
        <w:t xml:space="preserve"> i IND; </w:t>
      </w:r>
      <w:proofErr w:type="spellStart"/>
      <w:r w:rsidRPr="00C602AE">
        <w:t>communications</w:t>
      </w:r>
      <w:proofErr w:type="spellEnd"/>
      <w:r w:rsidRPr="00C602AE">
        <w:t xml:space="preserve"> </w:t>
      </w:r>
      <w:proofErr w:type="spellStart"/>
      <w:r w:rsidRPr="00C602AE">
        <w:t>revolution</w:t>
      </w:r>
      <w:proofErr w:type="spellEnd"/>
      <w:r w:rsidRPr="00C602AE">
        <w:t xml:space="preserve">: relokace </w:t>
      </w:r>
      <w:proofErr w:type="spellStart"/>
      <w:r w:rsidRPr="00C602AE">
        <w:t>factories</w:t>
      </w:r>
      <w:proofErr w:type="spellEnd"/>
      <w:r w:rsidRPr="00C602AE">
        <w:t xml:space="preserve"> – </w:t>
      </w:r>
      <w:proofErr w:type="spellStart"/>
      <w:r w:rsidRPr="00C602AE">
        <w:t>cheap</w:t>
      </w:r>
      <w:proofErr w:type="spellEnd"/>
      <w:r w:rsidRPr="00C602AE">
        <w:t xml:space="preserve"> </w:t>
      </w:r>
      <w:proofErr w:type="spellStart"/>
      <w:r w:rsidRPr="00C602AE">
        <w:t>labor</w:t>
      </w:r>
      <w:proofErr w:type="spellEnd"/>
      <w:r w:rsidRPr="00C602AE">
        <w:t>; ~ otevření periferních trhů: pro prodej zboží a k získání levné práce. V grafu 3 body.</w:t>
      </w:r>
    </w:p>
    <w:p w14:paraId="1B87825D" w14:textId="77777777" w:rsidR="00C248EB" w:rsidRPr="00C602AE" w:rsidRDefault="00C248EB" w:rsidP="00C248EB">
      <w:pPr>
        <w:pStyle w:val="Odstavecseseznamem"/>
        <w:numPr>
          <w:ilvl w:val="0"/>
          <w:numId w:val="1"/>
        </w:numPr>
      </w:pPr>
      <w:r w:rsidRPr="00C602AE">
        <w:rPr>
          <w:u w:val="single"/>
        </w:rPr>
        <w:t>Bod A</w:t>
      </w:r>
      <w:r w:rsidRPr="00C602AE">
        <w:t>: největší růst příjmů; 1/5 populace světa – 9/10 z ní z </w:t>
      </w:r>
      <w:proofErr w:type="spellStart"/>
      <w:r w:rsidRPr="00C602AE">
        <w:t>emerging</w:t>
      </w:r>
      <w:proofErr w:type="spellEnd"/>
      <w:r w:rsidRPr="00C602AE">
        <w:t xml:space="preserve"> </w:t>
      </w:r>
      <w:proofErr w:type="spellStart"/>
      <w:r w:rsidRPr="00C602AE">
        <w:t>Asian</w:t>
      </w:r>
      <w:proofErr w:type="spellEnd"/>
      <w:r w:rsidRPr="00C602AE">
        <w:t xml:space="preserve"> </w:t>
      </w:r>
      <w:proofErr w:type="spellStart"/>
      <w:r w:rsidRPr="00C602AE">
        <w:t>economies</w:t>
      </w:r>
      <w:proofErr w:type="spellEnd"/>
      <w:r w:rsidRPr="00C602AE">
        <w:t xml:space="preserve"> (nejvíce z CHN); </w:t>
      </w:r>
      <w:proofErr w:type="spellStart"/>
      <w:r w:rsidRPr="00C602AE">
        <w:t>middle-income</w:t>
      </w:r>
      <w:proofErr w:type="spellEnd"/>
      <w:r w:rsidRPr="00C602AE">
        <w:t xml:space="preserve"> </w:t>
      </w:r>
      <w:proofErr w:type="spellStart"/>
      <w:r w:rsidRPr="00C602AE">
        <w:t>groups</w:t>
      </w:r>
      <w:proofErr w:type="spellEnd"/>
      <w:r w:rsidRPr="00C602AE">
        <w:t xml:space="preserve">; ~ </w:t>
      </w:r>
      <w:proofErr w:type="spellStart"/>
      <w:r w:rsidRPr="00C602AE">
        <w:t>main</w:t>
      </w:r>
      <w:proofErr w:type="spellEnd"/>
      <w:r w:rsidRPr="00C602AE">
        <w:t xml:space="preserve"> </w:t>
      </w:r>
      <w:proofErr w:type="spellStart"/>
      <w:r w:rsidRPr="00C602AE">
        <w:t>winners</w:t>
      </w:r>
      <w:proofErr w:type="spellEnd"/>
      <w:r w:rsidRPr="00C602AE">
        <w:t xml:space="preserve"> </w:t>
      </w:r>
      <w:proofErr w:type="spellStart"/>
      <w:r w:rsidRPr="00C602AE">
        <w:t>of</w:t>
      </w:r>
      <w:proofErr w:type="spellEnd"/>
      <w:r w:rsidRPr="00C602AE">
        <w:t xml:space="preserve"> </w:t>
      </w:r>
      <w:proofErr w:type="spellStart"/>
      <w:r w:rsidRPr="00C602AE">
        <w:t>globalization</w:t>
      </w:r>
      <w:proofErr w:type="spellEnd"/>
      <w:r w:rsidRPr="00C602AE">
        <w:t xml:space="preserve">; = </w:t>
      </w:r>
      <w:proofErr w:type="spellStart"/>
      <w:r w:rsidRPr="00C602AE">
        <w:rPr>
          <w:b/>
          <w:bCs/>
        </w:rPr>
        <w:t>emerging</w:t>
      </w:r>
      <w:proofErr w:type="spellEnd"/>
      <w:r w:rsidRPr="00C602AE">
        <w:rPr>
          <w:b/>
          <w:bCs/>
        </w:rPr>
        <w:t xml:space="preserve"> </w:t>
      </w:r>
      <w:proofErr w:type="spellStart"/>
      <w:r w:rsidRPr="00C602AE">
        <w:rPr>
          <w:b/>
          <w:bCs/>
        </w:rPr>
        <w:t>global</w:t>
      </w:r>
      <w:proofErr w:type="spellEnd"/>
      <w:r w:rsidRPr="00C602AE">
        <w:rPr>
          <w:b/>
          <w:bCs/>
        </w:rPr>
        <w:t xml:space="preserve"> </w:t>
      </w:r>
      <w:proofErr w:type="spellStart"/>
      <w:r w:rsidRPr="00C602AE">
        <w:rPr>
          <w:b/>
          <w:bCs/>
        </w:rPr>
        <w:t>middle</w:t>
      </w:r>
      <w:proofErr w:type="spellEnd"/>
      <w:r w:rsidRPr="00C602AE">
        <w:rPr>
          <w:b/>
          <w:bCs/>
        </w:rPr>
        <w:t xml:space="preserve"> </w:t>
      </w:r>
      <w:proofErr w:type="spellStart"/>
      <w:r w:rsidRPr="00C602AE">
        <w:rPr>
          <w:b/>
          <w:bCs/>
        </w:rPr>
        <w:t>class</w:t>
      </w:r>
      <w:proofErr w:type="spellEnd"/>
      <w:r w:rsidRPr="00C602AE">
        <w:t xml:space="preserve">; ale jiný status než </w:t>
      </w:r>
      <w:proofErr w:type="spellStart"/>
      <w:r w:rsidRPr="00C602AE">
        <w:t>záp</w:t>
      </w:r>
      <w:proofErr w:type="spellEnd"/>
      <w:r w:rsidRPr="00C602AE">
        <w:t xml:space="preserve">. </w:t>
      </w:r>
      <w:proofErr w:type="spellStart"/>
      <w:r w:rsidRPr="00C602AE">
        <w:t>middle</w:t>
      </w:r>
      <w:proofErr w:type="spellEnd"/>
      <w:r w:rsidRPr="00C602AE">
        <w:t xml:space="preserve"> </w:t>
      </w:r>
      <w:proofErr w:type="spellStart"/>
      <w:r w:rsidRPr="00C602AE">
        <w:t>class</w:t>
      </w:r>
      <w:proofErr w:type="spellEnd"/>
    </w:p>
    <w:p w14:paraId="38A0DA0A" w14:textId="77777777" w:rsidR="00C248EB" w:rsidRPr="00C602AE" w:rsidRDefault="00C248EB" w:rsidP="00C248EB">
      <w:pPr>
        <w:pStyle w:val="Odstavecseseznamem"/>
        <w:numPr>
          <w:ilvl w:val="0"/>
          <w:numId w:val="1"/>
        </w:numPr>
      </w:pPr>
      <w:r w:rsidRPr="00C602AE">
        <w:rPr>
          <w:u w:val="single"/>
        </w:rPr>
        <w:t>Bod B</w:t>
      </w:r>
      <w:r w:rsidRPr="00C602AE">
        <w:t xml:space="preserve">: bez růstu, ale bohatší než A; z OECD; ~ </w:t>
      </w:r>
      <w:proofErr w:type="spellStart"/>
      <w:r w:rsidRPr="00C602AE">
        <w:t>old-rich</w:t>
      </w:r>
      <w:proofErr w:type="spellEnd"/>
      <w:r w:rsidRPr="00C602AE">
        <w:t xml:space="preserve"> </w:t>
      </w:r>
      <w:proofErr w:type="spellStart"/>
      <w:r w:rsidRPr="00C602AE">
        <w:t>countries</w:t>
      </w:r>
      <w:proofErr w:type="spellEnd"/>
      <w:r w:rsidRPr="00C602AE">
        <w:t xml:space="preserve">; zejm. USA, JAP a GER (ovšem 2. polovina z těchto spol.); ~ </w:t>
      </w:r>
      <w:proofErr w:type="spellStart"/>
      <w:r w:rsidRPr="00C602AE">
        <w:t>lower</w:t>
      </w:r>
      <w:proofErr w:type="spellEnd"/>
      <w:r w:rsidRPr="00C602AE">
        <w:t xml:space="preserve"> </w:t>
      </w:r>
      <w:proofErr w:type="spellStart"/>
      <w:r w:rsidRPr="00C602AE">
        <w:t>middle</w:t>
      </w:r>
      <w:proofErr w:type="spellEnd"/>
      <w:r w:rsidRPr="00C602AE">
        <w:t xml:space="preserve"> </w:t>
      </w:r>
      <w:proofErr w:type="spellStart"/>
      <w:r w:rsidRPr="00C602AE">
        <w:t>class</w:t>
      </w:r>
      <w:proofErr w:type="spellEnd"/>
      <w:r w:rsidRPr="00C602AE">
        <w:t xml:space="preserve"> </w:t>
      </w:r>
      <w:proofErr w:type="spellStart"/>
      <w:r w:rsidRPr="00C602AE">
        <w:t>of</w:t>
      </w:r>
      <w:proofErr w:type="spellEnd"/>
      <w:r w:rsidRPr="00C602AE">
        <w:t xml:space="preserve"> </w:t>
      </w:r>
      <w:proofErr w:type="spellStart"/>
      <w:r w:rsidRPr="00C602AE">
        <w:t>the</w:t>
      </w:r>
      <w:proofErr w:type="spellEnd"/>
      <w:r w:rsidRPr="00C602AE">
        <w:t xml:space="preserve"> </w:t>
      </w:r>
      <w:proofErr w:type="spellStart"/>
      <w:r w:rsidRPr="00C602AE">
        <w:t>rich</w:t>
      </w:r>
      <w:proofErr w:type="spellEnd"/>
      <w:r w:rsidRPr="00C602AE">
        <w:t xml:space="preserve"> </w:t>
      </w:r>
      <w:proofErr w:type="spellStart"/>
      <w:r w:rsidRPr="00C602AE">
        <w:t>world</w:t>
      </w:r>
      <w:proofErr w:type="spellEnd"/>
      <w:r w:rsidRPr="00C602AE">
        <w:t xml:space="preserve">. </w:t>
      </w:r>
    </w:p>
    <w:p w14:paraId="0DD98A93" w14:textId="77777777" w:rsidR="00C248EB" w:rsidRPr="00C602AE" w:rsidRDefault="00C248EB" w:rsidP="00C248EB">
      <w:pPr>
        <w:pStyle w:val="Odstavecseseznamem"/>
      </w:pPr>
    </w:p>
    <w:p w14:paraId="6DA5F42E" w14:textId="77777777" w:rsidR="00C248EB" w:rsidRPr="00C602AE" w:rsidRDefault="00C248EB" w:rsidP="00C248EB">
      <w:r w:rsidRPr="00C602AE">
        <w:rPr>
          <w:u w:val="single"/>
        </w:rPr>
        <w:t>Vítězové globalizace</w:t>
      </w:r>
      <w:r w:rsidRPr="00C602AE">
        <w:t xml:space="preserve">: asijské </w:t>
      </w:r>
      <w:proofErr w:type="spellStart"/>
      <w:r w:rsidRPr="00C602AE">
        <w:t>stř</w:t>
      </w:r>
      <w:proofErr w:type="spellEnd"/>
      <w:r w:rsidRPr="00C602AE">
        <w:t xml:space="preserve">. vrstvy a chudí. </w:t>
      </w:r>
      <w:r w:rsidRPr="00C602AE">
        <w:rPr>
          <w:u w:val="single"/>
        </w:rPr>
        <w:t>Poražení glob.</w:t>
      </w:r>
      <w:r w:rsidRPr="00C602AE">
        <w:t>: nižší střední vrstvy bohatého světa.</w:t>
      </w:r>
    </w:p>
    <w:p w14:paraId="12956D31" w14:textId="77777777" w:rsidR="00C248EB" w:rsidRPr="00C602AE" w:rsidRDefault="00C248EB" w:rsidP="00C248EB">
      <w:r w:rsidRPr="00C602AE">
        <w:t xml:space="preserve">Skutečný vývoj je v rozporu s predikcemi: (1) predikce a sliby neoliberální politiky </w:t>
      </w:r>
      <w:proofErr w:type="gramStart"/>
      <w:r w:rsidRPr="00C602AE">
        <w:t>1980s</w:t>
      </w:r>
      <w:proofErr w:type="gramEnd"/>
      <w:r w:rsidRPr="00C602AE">
        <w:t>; (2) i proti predikcím a obavám z </w:t>
      </w:r>
      <w:proofErr w:type="spellStart"/>
      <w:r w:rsidRPr="00C602AE">
        <w:t>populač</w:t>
      </w:r>
      <w:proofErr w:type="spellEnd"/>
      <w:r w:rsidRPr="00C602AE">
        <w:t>. vývoje v Asii z </w:t>
      </w:r>
      <w:proofErr w:type="gramStart"/>
      <w:r w:rsidRPr="00C602AE">
        <w:t>1950s</w:t>
      </w:r>
      <w:proofErr w:type="gramEnd"/>
      <w:r w:rsidRPr="00C602AE">
        <w:t xml:space="preserve"> a 1960s. → </w:t>
      </w:r>
      <w:r w:rsidRPr="00C602AE">
        <w:rPr>
          <w:b/>
          <w:bCs/>
          <w:u w:val="single"/>
        </w:rPr>
        <w:t>Klíč. polit. otázka dneška</w:t>
      </w:r>
      <w:r w:rsidRPr="00C602AE">
        <w:t xml:space="preserve">: jsou zisky </w:t>
      </w:r>
      <w:proofErr w:type="spellStart"/>
      <w:r w:rsidRPr="00C602AE">
        <w:t>asij</w:t>
      </w:r>
      <w:proofErr w:type="spellEnd"/>
      <w:r w:rsidRPr="00C602AE">
        <w:t xml:space="preserve">. </w:t>
      </w:r>
      <w:proofErr w:type="spellStart"/>
      <w:r w:rsidRPr="00C602AE">
        <w:t>middle</w:t>
      </w:r>
      <w:proofErr w:type="spellEnd"/>
      <w:r w:rsidRPr="00C602AE">
        <w:t xml:space="preserve"> </w:t>
      </w:r>
      <w:proofErr w:type="spellStart"/>
      <w:r w:rsidRPr="00C602AE">
        <w:t>class</w:t>
      </w:r>
      <w:proofErr w:type="spellEnd"/>
      <w:r w:rsidRPr="00C602AE">
        <w:t xml:space="preserve"> spojeny se ztrátami </w:t>
      </w:r>
      <w:proofErr w:type="spellStart"/>
      <w:r w:rsidRPr="00C602AE">
        <w:t>of</w:t>
      </w:r>
      <w:proofErr w:type="spellEnd"/>
      <w:r w:rsidRPr="00C602AE">
        <w:t xml:space="preserve"> </w:t>
      </w:r>
      <w:proofErr w:type="spellStart"/>
      <w:r w:rsidRPr="00C602AE">
        <w:t>middle</w:t>
      </w:r>
      <w:proofErr w:type="spellEnd"/>
      <w:r w:rsidRPr="00C602AE">
        <w:t xml:space="preserve"> </w:t>
      </w:r>
      <w:proofErr w:type="spellStart"/>
      <w:r w:rsidRPr="00C602AE">
        <w:t>class</w:t>
      </w:r>
      <w:proofErr w:type="spellEnd"/>
      <w:r w:rsidRPr="00C602AE">
        <w:t xml:space="preserve"> </w:t>
      </w:r>
      <w:proofErr w:type="spellStart"/>
      <w:r w:rsidRPr="00C602AE">
        <w:t>of</w:t>
      </w:r>
      <w:proofErr w:type="spellEnd"/>
      <w:r w:rsidRPr="00C602AE">
        <w:t xml:space="preserve"> </w:t>
      </w:r>
      <w:proofErr w:type="spellStart"/>
      <w:r w:rsidRPr="00C602AE">
        <w:t>the</w:t>
      </w:r>
      <w:proofErr w:type="spellEnd"/>
      <w:r w:rsidRPr="00C602AE">
        <w:t xml:space="preserve"> </w:t>
      </w:r>
      <w:proofErr w:type="spellStart"/>
      <w:r w:rsidRPr="00C602AE">
        <w:t>rich</w:t>
      </w:r>
      <w:proofErr w:type="spellEnd"/>
      <w:r w:rsidRPr="00C602AE">
        <w:t xml:space="preserve"> </w:t>
      </w:r>
      <w:proofErr w:type="spellStart"/>
      <w:r w:rsidRPr="00C602AE">
        <w:t>world</w:t>
      </w:r>
      <w:proofErr w:type="spellEnd"/>
      <w:r w:rsidRPr="00C602AE">
        <w:t>? (Mohla by být dále na řadě Bangladéš, Barma…?)</w:t>
      </w:r>
    </w:p>
    <w:p w14:paraId="098ABA9C" w14:textId="77777777" w:rsidR="00C248EB" w:rsidRPr="00C602AE" w:rsidRDefault="00C248EB" w:rsidP="00C248EB">
      <w:pPr>
        <w:pStyle w:val="Odstavecseseznamem"/>
      </w:pPr>
    </w:p>
    <w:p w14:paraId="2A25A2ED" w14:textId="77777777" w:rsidR="00C248EB" w:rsidRPr="00C602AE" w:rsidRDefault="00C248EB" w:rsidP="00C248EB">
      <w:pPr>
        <w:pStyle w:val="Odstavecseseznamem"/>
        <w:numPr>
          <w:ilvl w:val="0"/>
          <w:numId w:val="1"/>
        </w:numPr>
      </w:pPr>
      <w:r w:rsidRPr="00C602AE">
        <w:rPr>
          <w:u w:val="single"/>
        </w:rPr>
        <w:t>Bod C</w:t>
      </w:r>
      <w:r w:rsidRPr="00C602AE">
        <w:t xml:space="preserve">: </w:t>
      </w:r>
      <w:proofErr w:type="spellStart"/>
      <w:r w:rsidRPr="00C602AE">
        <w:t>globally</w:t>
      </w:r>
      <w:proofErr w:type="spellEnd"/>
      <w:r w:rsidRPr="00C602AE">
        <w:t xml:space="preserve"> very </w:t>
      </w:r>
      <w:proofErr w:type="spellStart"/>
      <w:r w:rsidRPr="00C602AE">
        <w:t>rich</w:t>
      </w:r>
      <w:proofErr w:type="spellEnd"/>
      <w:r w:rsidRPr="00C602AE">
        <w:t xml:space="preserve">; 1 %; vítězové globalizace; ½ z USA; zbytek: Záp. Evropa, JAP a Oceánie; + 1 % RUS, 1 % BRA a 1 % RSA. = </w:t>
      </w:r>
      <w:proofErr w:type="spellStart"/>
      <w:r w:rsidRPr="00C602AE">
        <w:rPr>
          <w:b/>
          <w:bCs/>
          <w:i/>
          <w:iCs/>
          <w:u w:val="single"/>
        </w:rPr>
        <w:t>Global</w:t>
      </w:r>
      <w:proofErr w:type="spellEnd"/>
      <w:r w:rsidRPr="00C602AE">
        <w:rPr>
          <w:b/>
          <w:bCs/>
          <w:i/>
          <w:iCs/>
          <w:u w:val="single"/>
        </w:rPr>
        <w:t xml:space="preserve"> </w:t>
      </w:r>
      <w:proofErr w:type="spellStart"/>
      <w:r w:rsidRPr="00C602AE">
        <w:rPr>
          <w:b/>
          <w:bCs/>
          <w:i/>
          <w:iCs/>
          <w:u w:val="single"/>
        </w:rPr>
        <w:t>plutocrats</w:t>
      </w:r>
      <w:proofErr w:type="spellEnd"/>
      <w:r w:rsidRPr="00C602AE">
        <w:t xml:space="preserve">. Růst </w:t>
      </w:r>
      <w:proofErr w:type="spellStart"/>
      <w:r w:rsidRPr="00C602AE">
        <w:t>income</w:t>
      </w:r>
      <w:proofErr w:type="spellEnd"/>
      <w:r w:rsidRPr="00C602AE">
        <w:t xml:space="preserve"> gap v bohatých zemích.</w:t>
      </w:r>
    </w:p>
    <w:p w14:paraId="00E8370B" w14:textId="77777777" w:rsidR="00C248EB" w:rsidRPr="00C602AE" w:rsidRDefault="00C248EB" w:rsidP="00C248EB"/>
    <w:p w14:paraId="7FD5EAC0" w14:textId="63D3A1A6" w:rsidR="00EF19E5" w:rsidRDefault="00C248EB" w:rsidP="00EF19E5">
      <w:proofErr w:type="spellStart"/>
      <w:r w:rsidRPr="00C602AE">
        <w:rPr>
          <w:b/>
          <w:bCs/>
          <w:u w:val="single"/>
        </w:rPr>
        <w:lastRenderedPageBreak/>
        <w:t>Celk</w:t>
      </w:r>
      <w:proofErr w:type="spellEnd"/>
      <w:r w:rsidRPr="00C602AE">
        <w:rPr>
          <w:b/>
          <w:bCs/>
          <w:u w:val="single"/>
        </w:rPr>
        <w:t>.</w:t>
      </w:r>
      <w:r w:rsidRPr="00C602AE">
        <w:t>: zvláštní; když se tento typ grafů (</w:t>
      </w:r>
      <w:proofErr w:type="spellStart"/>
      <w:r w:rsidRPr="00C602AE">
        <w:t>growth</w:t>
      </w:r>
      <w:proofErr w:type="spellEnd"/>
      <w:r w:rsidRPr="00C602AE">
        <w:t xml:space="preserve"> incidence </w:t>
      </w:r>
      <w:proofErr w:type="spellStart"/>
      <w:r w:rsidRPr="00C602AE">
        <w:t>curves</w:t>
      </w:r>
      <w:proofErr w:type="spellEnd"/>
      <w:r w:rsidRPr="00C602AE">
        <w:t xml:space="preserve">; GIC) dělají uvnitř zemí; → plynulé stoupání (a někdy i pokles). </w:t>
      </w:r>
      <w:r w:rsidRPr="00C602AE">
        <w:rPr>
          <w:u w:val="single"/>
        </w:rPr>
        <w:t>Důvody</w:t>
      </w:r>
      <w:r w:rsidRPr="00C602AE">
        <w:t xml:space="preserve">: (a) různá míra růstu u </w:t>
      </w:r>
      <w:proofErr w:type="spellStart"/>
      <w:r w:rsidRPr="00C602AE">
        <w:t>jedn</w:t>
      </w:r>
      <w:proofErr w:type="spellEnd"/>
      <w:r w:rsidRPr="00C602AE">
        <w:t xml:space="preserve">. zemí; (b) původní místo zemí in </w:t>
      </w:r>
      <w:proofErr w:type="spellStart"/>
      <w:r w:rsidRPr="00C602AE">
        <w:t>global</w:t>
      </w:r>
      <w:proofErr w:type="spellEnd"/>
      <w:r w:rsidRPr="00C602AE">
        <w:t xml:space="preserve"> </w:t>
      </w:r>
      <w:proofErr w:type="spellStart"/>
      <w:r w:rsidRPr="00C602AE">
        <w:t>income</w:t>
      </w:r>
      <w:proofErr w:type="spellEnd"/>
      <w:r w:rsidRPr="00C602AE">
        <w:t xml:space="preserve"> </w:t>
      </w:r>
      <w:proofErr w:type="spellStart"/>
      <w:r w:rsidRPr="00C602AE">
        <w:t>distribution</w:t>
      </w:r>
      <w:proofErr w:type="spellEnd"/>
      <w:r w:rsidRPr="00C602AE">
        <w:t>; (c) změny v </w:t>
      </w:r>
      <w:proofErr w:type="spellStart"/>
      <w:r w:rsidRPr="00C602AE">
        <w:t>distr</w:t>
      </w:r>
      <w:proofErr w:type="spellEnd"/>
      <w:r w:rsidRPr="00C602AE">
        <w:t xml:space="preserve">. </w:t>
      </w:r>
      <w:proofErr w:type="spellStart"/>
      <w:r w:rsidRPr="00C602AE">
        <w:t>income</w:t>
      </w:r>
      <w:proofErr w:type="spellEnd"/>
      <w:r w:rsidRPr="00C602AE">
        <w:t xml:space="preserve"> uvnitř. Graf 1.1 ukazuje </w:t>
      </w:r>
      <w:proofErr w:type="spellStart"/>
      <w:r w:rsidRPr="00C602AE">
        <w:t>relat</w:t>
      </w:r>
      <w:proofErr w:type="spellEnd"/>
      <w:r w:rsidRPr="00C602AE">
        <w:t xml:space="preserve">. změnu, co se ukáže, když půjde o </w:t>
      </w:r>
      <w:proofErr w:type="spellStart"/>
      <w:r w:rsidRPr="00C602AE">
        <w:t>absolut</w:t>
      </w:r>
      <w:proofErr w:type="spellEnd"/>
      <w:r w:rsidRPr="00C602AE">
        <w:t>. změnu?</w:t>
      </w:r>
    </w:p>
    <w:p w14:paraId="5226B88F" w14:textId="77777777" w:rsidR="00CC0E46" w:rsidRPr="00C602AE" w:rsidRDefault="00CC0E46" w:rsidP="00CC0E46">
      <w:pPr>
        <w:rPr>
          <w:lang w:val="en-US"/>
        </w:rPr>
      </w:pPr>
      <w:r w:rsidRPr="00C602AE">
        <w:rPr>
          <w:lang w:val="en-US"/>
        </w:rPr>
        <w:t xml:space="preserve">In recent years the Czech Republic has enjoyed steady economic growth, low inflation, and low unemployment. Income inequality (Gini 0.25) is the </w:t>
      </w:r>
      <w:proofErr w:type="gramStart"/>
      <w:r w:rsidRPr="00C602AE">
        <w:rPr>
          <w:lang w:val="en-US"/>
        </w:rPr>
        <w:t>third-lowest</w:t>
      </w:r>
      <w:proofErr w:type="gramEnd"/>
      <w:r w:rsidRPr="00C602AE">
        <w:rPr>
          <w:lang w:val="en-US"/>
        </w:rPr>
        <w:t xml:space="preserve"> among OECD countries.</w:t>
      </w:r>
      <w:r w:rsidRPr="00C602AE">
        <w:rPr>
          <w:rStyle w:val="Znakapoznpodarou"/>
          <w:lang w:val="en-US"/>
        </w:rPr>
        <w:footnoteReference w:id="1"/>
      </w:r>
    </w:p>
    <w:p w14:paraId="48ED496D" w14:textId="7AD9D6DF" w:rsidR="00CC0E46" w:rsidRDefault="00CC0E46" w:rsidP="00CC0E46">
      <w:pPr>
        <w:ind w:left="1985"/>
        <w:rPr>
          <w:i/>
          <w:iCs/>
          <w:sz w:val="20"/>
          <w:szCs w:val="20"/>
        </w:rPr>
      </w:pPr>
      <w:proofErr w:type="spellStart"/>
      <w:r w:rsidRPr="00C602AE">
        <w:rPr>
          <w:i/>
          <w:iCs/>
          <w:sz w:val="20"/>
          <w:szCs w:val="20"/>
        </w:rPr>
        <w:t>Giniho</w:t>
      </w:r>
      <w:proofErr w:type="spellEnd"/>
      <w:r w:rsidRPr="00C602AE">
        <w:rPr>
          <w:i/>
          <w:iCs/>
          <w:sz w:val="20"/>
          <w:szCs w:val="20"/>
        </w:rPr>
        <w:t xml:space="preserve"> koeficient je číselná charakteristika diverzifikace. Využívá se zejména k vyjádření rozložení bohatství ve společnosti. Zároveň je často užívaným indexem příjmové nebo důchodové nerovnosti ve společnosti. Nejčastěji se uplatňuje v ekonomii, demografii či sociologii. Nabývá hodnot od nuly do jedné (absolutní nerovnost). Zjednodušeně můžeme </w:t>
      </w:r>
      <w:proofErr w:type="spellStart"/>
      <w:r w:rsidRPr="00C602AE">
        <w:rPr>
          <w:i/>
          <w:iCs/>
          <w:sz w:val="20"/>
          <w:szCs w:val="20"/>
        </w:rPr>
        <w:t>Giniho</w:t>
      </w:r>
      <w:proofErr w:type="spellEnd"/>
      <w:r w:rsidRPr="00C602AE">
        <w:rPr>
          <w:i/>
          <w:iCs/>
          <w:sz w:val="20"/>
          <w:szCs w:val="20"/>
        </w:rPr>
        <w:t xml:space="preserve"> index graficky definovat na jednotkovém čtverci pomocí Lorenzovy křivky, která označuje poměr kumulativního bohatství spodních x procent populace k celkovému bohatství (obvykle zobrazovaném na ose y).</w:t>
      </w:r>
    </w:p>
    <w:p w14:paraId="2BA5B12E" w14:textId="0F3CA18E" w:rsidR="00A97003" w:rsidRDefault="00A97003" w:rsidP="00A97003">
      <w:pPr>
        <w:pStyle w:val="Nadpis1"/>
      </w:pPr>
      <w:r>
        <w:t>Slide 7</w:t>
      </w:r>
    </w:p>
    <w:p w14:paraId="240E8AA5" w14:textId="3F5FC633" w:rsidR="00A97003" w:rsidRPr="00A97003" w:rsidRDefault="00A97003" w:rsidP="00A97003">
      <w:pPr>
        <w:rPr>
          <w:lang w:val="en-US"/>
        </w:rPr>
      </w:pPr>
      <w:r>
        <w:rPr>
          <w:lang w:val="en-US"/>
        </w:rPr>
        <w:t>OK.</w:t>
      </w:r>
    </w:p>
    <w:p w14:paraId="4C9BC1F5" w14:textId="2CDDAC9E" w:rsidR="00EF19E5" w:rsidRPr="00C602AE" w:rsidRDefault="00EF19E5" w:rsidP="00C602AE">
      <w:pPr>
        <w:pStyle w:val="Nadpis1"/>
      </w:pPr>
      <w:r w:rsidRPr="00C602AE">
        <w:t xml:space="preserve">SLIDE </w:t>
      </w:r>
      <w:r w:rsidR="00A97003">
        <w:t>8</w:t>
      </w:r>
    </w:p>
    <w:p w14:paraId="7BD17811" w14:textId="1D31A2BD" w:rsidR="00EF19E5" w:rsidRPr="00C602AE" w:rsidRDefault="00C248EB" w:rsidP="00EF19E5">
      <w:r w:rsidRPr="00C602AE">
        <w:rPr>
          <w:noProof/>
        </w:rPr>
        <w:drawing>
          <wp:inline distT="0" distB="0" distL="0" distR="0" wp14:anchorId="748B43A6" wp14:editId="1DAF1CD6">
            <wp:extent cx="4960746" cy="1988127"/>
            <wp:effectExtent l="0" t="0" r="0" b="6350"/>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pic:nvPicPr>
                  <pic:blipFill>
                    <a:blip r:embed="rId7"/>
                    <a:stretch>
                      <a:fillRect/>
                    </a:stretch>
                  </pic:blipFill>
                  <pic:spPr>
                    <a:xfrm>
                      <a:off x="0" y="0"/>
                      <a:ext cx="4985181" cy="1997920"/>
                    </a:xfrm>
                    <a:prstGeom prst="rect">
                      <a:avLst/>
                    </a:prstGeom>
                  </pic:spPr>
                </pic:pic>
              </a:graphicData>
            </a:graphic>
          </wp:inline>
        </w:drawing>
      </w:r>
    </w:p>
    <w:p w14:paraId="1F0A5589" w14:textId="155C7BA7" w:rsidR="00C602AE" w:rsidRPr="00C602AE" w:rsidRDefault="00EF19E5" w:rsidP="00C602AE">
      <w:pPr>
        <w:pStyle w:val="Nadpis1"/>
      </w:pPr>
      <w:r w:rsidRPr="00C602AE">
        <w:t>SLIDE</w:t>
      </w:r>
      <w:r w:rsidR="00C602AE" w:rsidRPr="00C602AE">
        <w:t xml:space="preserve"> </w:t>
      </w:r>
      <w:r w:rsidR="00A97003">
        <w:t>9</w:t>
      </w:r>
    </w:p>
    <w:p w14:paraId="54C4B523" w14:textId="04973611" w:rsidR="00C602AE" w:rsidRPr="00C602AE" w:rsidRDefault="00C602AE" w:rsidP="00C602AE">
      <w:pPr>
        <w:pStyle w:val="Nadpis2"/>
      </w:pPr>
      <w:bookmarkStart w:id="0" w:name="_Toc476335259"/>
      <w:proofErr w:type="spellStart"/>
      <w:r w:rsidRPr="00C602AE">
        <w:t>Resources</w:t>
      </w:r>
      <w:proofErr w:type="spellEnd"/>
      <w:r w:rsidRPr="00C602AE">
        <w:rPr>
          <w:rStyle w:val="Znakapoznpodarou"/>
          <w:b w:val="0"/>
          <w:bCs/>
        </w:rPr>
        <w:footnoteReference w:id="2"/>
      </w:r>
      <w:bookmarkEnd w:id="0"/>
    </w:p>
    <w:p w14:paraId="3A92C1FD" w14:textId="5BB574E2" w:rsidR="00C602AE" w:rsidRPr="00C602AE" w:rsidRDefault="00C602AE" w:rsidP="00C602AE">
      <w:r w:rsidRPr="00C602AE">
        <w:t xml:space="preserve">5 významných zdrojů, které elity mohou kontrolovat: </w:t>
      </w:r>
      <w:proofErr w:type="spellStart"/>
      <w:r w:rsidRPr="00C602AE">
        <w:t>political</w:t>
      </w:r>
      <w:proofErr w:type="spellEnd"/>
      <w:r w:rsidRPr="00C602AE">
        <w:t xml:space="preserve">, </w:t>
      </w:r>
      <w:proofErr w:type="spellStart"/>
      <w:r w:rsidRPr="00C602AE">
        <w:t>economic</w:t>
      </w:r>
      <w:proofErr w:type="spellEnd"/>
      <w:r w:rsidRPr="00C602AE">
        <w:t xml:space="preserve">, </w:t>
      </w:r>
      <w:proofErr w:type="spellStart"/>
      <w:r w:rsidRPr="00C602AE">
        <w:t>social</w:t>
      </w:r>
      <w:proofErr w:type="spellEnd"/>
      <w:r w:rsidRPr="00C602AE">
        <w:t xml:space="preserve">, </w:t>
      </w:r>
      <w:proofErr w:type="spellStart"/>
      <w:r w:rsidRPr="00C602AE">
        <w:t>cultural</w:t>
      </w:r>
      <w:proofErr w:type="spellEnd"/>
      <w:r w:rsidRPr="00C602AE">
        <w:t xml:space="preserve">, and </w:t>
      </w:r>
      <w:proofErr w:type="spellStart"/>
      <w:r w:rsidRPr="00C602AE">
        <w:t>knowledge</w:t>
      </w:r>
      <w:proofErr w:type="spellEnd"/>
      <w:r w:rsidRPr="00C602AE">
        <w:t xml:space="preserve"> </w:t>
      </w:r>
      <w:proofErr w:type="spellStart"/>
      <w:r w:rsidRPr="00C602AE">
        <w:t>capital</w:t>
      </w:r>
      <w:proofErr w:type="spellEnd"/>
      <w:r w:rsidRPr="00C602AE">
        <w:t xml:space="preserve">. </w:t>
      </w:r>
    </w:p>
    <w:p w14:paraId="75071ADB" w14:textId="77777777" w:rsidR="00C602AE" w:rsidRPr="00C602AE" w:rsidRDefault="00C602AE" w:rsidP="00C602AE">
      <w:pPr>
        <w:pStyle w:val="Nadpis2"/>
      </w:pPr>
      <w:bookmarkStart w:id="1" w:name="_Toc476335260"/>
      <w:proofErr w:type="spellStart"/>
      <w:r w:rsidRPr="00C602AE">
        <w:t>Political</w:t>
      </w:r>
      <w:proofErr w:type="spellEnd"/>
      <w:r w:rsidRPr="00C602AE">
        <w:rPr>
          <w:rStyle w:val="Znakapoznpodarou"/>
          <w:b w:val="0"/>
          <w:bCs/>
        </w:rPr>
        <w:footnoteReference w:id="3"/>
      </w:r>
      <w:bookmarkEnd w:id="1"/>
    </w:p>
    <w:p w14:paraId="2C9E3EF8" w14:textId="77777777" w:rsidR="00C602AE" w:rsidRPr="00C602AE" w:rsidRDefault="00C602AE" w:rsidP="00C602AE">
      <w:proofErr w:type="spellStart"/>
      <w:r w:rsidRPr="00C602AE">
        <w:t>Bartels</w:t>
      </w:r>
      <w:proofErr w:type="spellEnd"/>
      <w:r w:rsidRPr="00C602AE">
        <w:t xml:space="preserve"> (2008) zkoumá polit. zdroje </w:t>
      </w:r>
      <w:proofErr w:type="spellStart"/>
      <w:r w:rsidRPr="00C602AE">
        <w:t>příjm</w:t>
      </w:r>
      <w:proofErr w:type="spellEnd"/>
      <w:r w:rsidRPr="00C602AE">
        <w:t xml:space="preserve">. Nerovností – </w:t>
      </w:r>
      <w:proofErr w:type="spellStart"/>
      <w:r w:rsidRPr="00C602AE">
        <w:t>overrepresentativness</w:t>
      </w:r>
      <w:proofErr w:type="spellEnd"/>
      <w:r w:rsidRPr="00C602AE">
        <w:t xml:space="preserve"> </w:t>
      </w:r>
      <w:proofErr w:type="spellStart"/>
      <w:r w:rsidRPr="00C602AE">
        <w:t>of</w:t>
      </w:r>
      <w:proofErr w:type="spellEnd"/>
      <w:r w:rsidRPr="00C602AE">
        <w:t xml:space="preserve"> </w:t>
      </w:r>
      <w:proofErr w:type="spellStart"/>
      <w:r w:rsidRPr="00C602AE">
        <w:t>elite</w:t>
      </w:r>
      <w:proofErr w:type="spellEnd"/>
      <w:r w:rsidRPr="00C602AE">
        <w:t xml:space="preserve"> </w:t>
      </w:r>
      <w:proofErr w:type="spellStart"/>
      <w:r w:rsidRPr="00C602AE">
        <w:t>interest</w:t>
      </w:r>
      <w:proofErr w:type="spellEnd"/>
      <w:r w:rsidRPr="00C602AE">
        <w:t xml:space="preserve"> v polit. institucích.</w:t>
      </w:r>
    </w:p>
    <w:p w14:paraId="578876D9" w14:textId="48C04C64" w:rsidR="00C602AE" w:rsidRPr="00C602AE" w:rsidRDefault="00C602AE" w:rsidP="00C602AE">
      <w:r w:rsidRPr="00C602AE">
        <w:t xml:space="preserve">SRK: zde jinak; chce se zde </w:t>
      </w:r>
      <w:proofErr w:type="spellStart"/>
      <w:r w:rsidRPr="00C602AE">
        <w:t>zaměžit</w:t>
      </w:r>
      <w:proofErr w:type="spellEnd"/>
      <w:r w:rsidRPr="00C602AE">
        <w:t xml:space="preserve"> na </w:t>
      </w:r>
      <w:r w:rsidRPr="00C602AE">
        <w:rPr>
          <w:b/>
          <w:u w:val="single"/>
        </w:rPr>
        <w:t xml:space="preserve">polit. </w:t>
      </w:r>
      <w:proofErr w:type="spellStart"/>
      <w:r w:rsidRPr="00C602AE">
        <w:rPr>
          <w:b/>
          <w:u w:val="single"/>
        </w:rPr>
        <w:t>transition</w:t>
      </w:r>
      <w:proofErr w:type="spellEnd"/>
      <w:r w:rsidRPr="00C602AE">
        <w:t xml:space="preserve"> a jak je elity řídí? Odkazuje na několik autorů; objevuje se zde teze o </w:t>
      </w:r>
      <w:proofErr w:type="spellStart"/>
      <w:r w:rsidRPr="00C602AE">
        <w:t>elite</w:t>
      </w:r>
      <w:proofErr w:type="spellEnd"/>
      <w:r w:rsidRPr="00C602AE">
        <w:t xml:space="preserve"> </w:t>
      </w:r>
      <w:proofErr w:type="spellStart"/>
      <w:r w:rsidRPr="00C602AE">
        <w:t>managing</w:t>
      </w:r>
      <w:proofErr w:type="spellEnd"/>
      <w:r w:rsidRPr="00C602AE">
        <w:t xml:space="preserve"> modernizace; </w:t>
      </w:r>
      <w:r w:rsidRPr="00C602AE">
        <w:rPr>
          <w:i/>
        </w:rPr>
        <w:t xml:space="preserve">typická </w:t>
      </w:r>
      <w:proofErr w:type="spellStart"/>
      <w:r w:rsidRPr="00C602AE">
        <w:rPr>
          <w:i/>
        </w:rPr>
        <w:t>ot</w:t>
      </w:r>
      <w:proofErr w:type="spellEnd"/>
      <w:r w:rsidRPr="00C602AE">
        <w:rPr>
          <w:i/>
        </w:rPr>
        <w:t>.</w:t>
      </w:r>
      <w:r w:rsidRPr="00C602AE">
        <w:t xml:space="preserve">: jak elity udržují výhody i po změně systému, kterou řídí: poziční analýzy; zde říká opíraje se o </w:t>
      </w:r>
      <w:proofErr w:type="spellStart"/>
      <w:r w:rsidRPr="00C602AE">
        <w:t>Brenner</w:t>
      </w:r>
      <w:proofErr w:type="spellEnd"/>
      <w:r w:rsidRPr="00C602AE">
        <w:t xml:space="preserve"> (2006) a další, že je možné i poziční čtení elit; nejde o lidi, ale pozice, do kterých se za určitých okolností mohou dostat i lidé z ne-elit, ale potom jednají podle vzorců zde platných.</w:t>
      </w:r>
      <w:bookmarkStart w:id="2" w:name="_Toc476335261"/>
    </w:p>
    <w:p w14:paraId="02041EDA" w14:textId="2B28CE8B" w:rsidR="00C602AE" w:rsidRPr="00C602AE" w:rsidRDefault="00C602AE" w:rsidP="00C602AE">
      <w:pPr>
        <w:pStyle w:val="Nadpis2"/>
      </w:pPr>
      <w:proofErr w:type="spellStart"/>
      <w:r w:rsidRPr="00C602AE">
        <w:lastRenderedPageBreak/>
        <w:t>Economic</w:t>
      </w:r>
      <w:proofErr w:type="spellEnd"/>
      <w:r w:rsidRPr="00C602AE">
        <w:rPr>
          <w:rStyle w:val="Znakapoznpodarou"/>
          <w:b w:val="0"/>
          <w:bCs/>
        </w:rPr>
        <w:footnoteReference w:id="4"/>
      </w:r>
      <w:bookmarkEnd w:id="2"/>
    </w:p>
    <w:p w14:paraId="73204352" w14:textId="77777777" w:rsidR="00C602AE" w:rsidRPr="00C602AE" w:rsidRDefault="00C602AE" w:rsidP="00C602AE">
      <w:r w:rsidRPr="00C602AE">
        <w:t xml:space="preserve">Nárůst nerovnostní (viz </w:t>
      </w:r>
      <w:proofErr w:type="spellStart"/>
      <w:r w:rsidRPr="00C602AE">
        <w:t>Piketty</w:t>
      </w:r>
      <w:proofErr w:type="spellEnd"/>
      <w:r w:rsidRPr="00C602AE">
        <w:t xml:space="preserve">). </w:t>
      </w:r>
      <w:proofErr w:type="spellStart"/>
      <w:r w:rsidRPr="00C602AE">
        <w:t>Wolff</w:t>
      </w:r>
      <w:proofErr w:type="spellEnd"/>
      <w:r w:rsidRPr="00C602AE">
        <w:t xml:space="preserve">: nárůst nerovnosti od 80. Let </w:t>
      </w:r>
      <w:r w:rsidRPr="00C602AE">
        <w:sym w:font="Wingdings" w:char="F0E0"/>
      </w:r>
      <w:r w:rsidRPr="00C602AE">
        <w:t xml:space="preserve"> Open Q, jak toho elity dosáhly? Nerovnost ovlivnila i mobilitu. Děti silněji sdílejí situaci svých rodičů (Solon 1992, </w:t>
      </w:r>
      <w:proofErr w:type="spellStart"/>
      <w:r w:rsidRPr="00C602AE">
        <w:t>Corcoran</w:t>
      </w:r>
      <w:proofErr w:type="spellEnd"/>
      <w:r w:rsidRPr="00C602AE">
        <w:t xml:space="preserve"> 1995, </w:t>
      </w:r>
      <w:proofErr w:type="spellStart"/>
      <w:r w:rsidRPr="00C602AE">
        <w:t>Mazumder</w:t>
      </w:r>
      <w:proofErr w:type="spellEnd"/>
      <w:r w:rsidRPr="00C602AE">
        <w:t xml:space="preserve"> 2005). </w:t>
      </w:r>
    </w:p>
    <w:p w14:paraId="3A5F7E14" w14:textId="143F69C7" w:rsidR="00C602AE" w:rsidRPr="00C602AE" w:rsidRDefault="00C602AE" w:rsidP="00C602AE">
      <w:r w:rsidRPr="00C602AE">
        <w:t xml:space="preserve">Na rozdíl od většiny US občanů, elity zažívaly nárůst příjmů. </w:t>
      </w:r>
      <w:bookmarkStart w:id="3" w:name="_Toc476335262"/>
    </w:p>
    <w:p w14:paraId="643E18F7" w14:textId="29444032" w:rsidR="00C602AE" w:rsidRPr="00C602AE" w:rsidRDefault="00C602AE" w:rsidP="00C602AE">
      <w:pPr>
        <w:pStyle w:val="Nadpis2"/>
      </w:pPr>
      <w:proofErr w:type="spellStart"/>
      <w:r w:rsidRPr="00C602AE">
        <w:t>Culture</w:t>
      </w:r>
      <w:proofErr w:type="spellEnd"/>
      <w:r w:rsidRPr="00C602AE">
        <w:rPr>
          <w:rStyle w:val="Znakapoznpodarou"/>
          <w:b w:val="0"/>
          <w:bCs/>
        </w:rPr>
        <w:footnoteReference w:id="5"/>
      </w:r>
      <w:bookmarkEnd w:id="3"/>
    </w:p>
    <w:p w14:paraId="3D50A77A" w14:textId="77777777" w:rsidR="00C602AE" w:rsidRPr="00C602AE" w:rsidRDefault="00C602AE" w:rsidP="00C602AE">
      <w:r w:rsidRPr="00C602AE">
        <w:t xml:space="preserve">Kulturní obrat v sociologii ovlivnil i tato zkoumání; </w:t>
      </w:r>
      <w:proofErr w:type="spellStart"/>
      <w:r w:rsidRPr="00C602AE">
        <w:t>Bourdieu</w:t>
      </w:r>
      <w:proofErr w:type="spellEnd"/>
      <w:r w:rsidRPr="00C602AE">
        <w:t xml:space="preserve"> apod. Elity užívají kult. K budování identity (</w:t>
      </w:r>
      <w:proofErr w:type="spellStart"/>
      <w:r w:rsidRPr="00C602AE">
        <w:t>Beckert</w:t>
      </w:r>
      <w:proofErr w:type="spellEnd"/>
      <w:r w:rsidRPr="00C602AE">
        <w:t xml:space="preserve"> 2003) i k vytváření překážek a exkluzi (</w:t>
      </w:r>
      <w:proofErr w:type="spellStart"/>
      <w:r w:rsidRPr="00C602AE">
        <w:t>Lamont</w:t>
      </w:r>
      <w:proofErr w:type="spellEnd"/>
      <w:r w:rsidRPr="00C602AE">
        <w:t xml:space="preserve"> 1994). </w:t>
      </w:r>
      <w:r w:rsidRPr="00C602AE">
        <w:rPr>
          <w:b/>
          <w:u w:val="single"/>
        </w:rPr>
        <w:t>Kulturní hierarchie</w:t>
      </w:r>
      <w:r w:rsidRPr="00C602AE">
        <w:t>; užívají kult instituce k ustavení sebe sama jako třídy.</w:t>
      </w:r>
      <w:r w:rsidRPr="00C602AE">
        <w:rPr>
          <w:rStyle w:val="Znakapoznpodarou"/>
        </w:rPr>
        <w:footnoteReference w:id="6"/>
      </w:r>
      <w:r w:rsidRPr="00C602AE">
        <w:t xml:space="preserve"> </w:t>
      </w:r>
    </w:p>
    <w:p w14:paraId="5A35D4CD" w14:textId="77777777" w:rsidR="00C602AE" w:rsidRPr="00C602AE" w:rsidRDefault="00C602AE" w:rsidP="00C602AE">
      <w:r w:rsidRPr="00C602AE">
        <w:t xml:space="preserve">Často práce v této oblasti užívají pojem P. </w:t>
      </w:r>
      <w:proofErr w:type="spellStart"/>
      <w:r w:rsidRPr="00C602AE">
        <w:t>Bourdieuho</w:t>
      </w:r>
      <w:proofErr w:type="spellEnd"/>
      <w:r w:rsidRPr="00C602AE">
        <w:t xml:space="preserve"> </w:t>
      </w:r>
      <w:r w:rsidRPr="00C602AE">
        <w:rPr>
          <w:b/>
        </w:rPr>
        <w:t>kulturní kapitál</w:t>
      </w:r>
      <w:r w:rsidRPr="00C602AE">
        <w:t xml:space="preserve">: </w:t>
      </w:r>
      <w:proofErr w:type="spellStart"/>
      <w:r w:rsidRPr="00C602AE">
        <w:t>DiMaggio</w:t>
      </w:r>
      <w:proofErr w:type="spellEnd"/>
      <w:r w:rsidRPr="00C602AE">
        <w:t xml:space="preserve"> &amp; </w:t>
      </w:r>
      <w:proofErr w:type="spellStart"/>
      <w:r w:rsidRPr="00C602AE">
        <w:t>Mohr</w:t>
      </w:r>
      <w:proofErr w:type="spellEnd"/>
      <w:r w:rsidRPr="00C602AE">
        <w:t xml:space="preserve"> (1985). </w:t>
      </w:r>
      <w:proofErr w:type="spellStart"/>
      <w:r w:rsidRPr="00C602AE">
        <w:t>Lamont</w:t>
      </w:r>
      <w:proofErr w:type="spellEnd"/>
      <w:r w:rsidRPr="00C602AE">
        <w:t xml:space="preserve"> (1994): kultura je instituce užívaná elitou k rozpoznání podobných jedinců. SRK </w:t>
      </w:r>
      <w:proofErr w:type="gramStart"/>
      <w:r w:rsidRPr="00C602AE">
        <w:t>tvrdí - opíraje</w:t>
      </w:r>
      <w:proofErr w:type="gramEnd"/>
      <w:r w:rsidRPr="00C602AE">
        <w:t xml:space="preserve"> se o některé zdroje - že elity se změnily - v oblasti vkusu se více otevřely. </w:t>
      </w:r>
    </w:p>
    <w:p w14:paraId="61C798B6" w14:textId="5FC9BBC7" w:rsidR="00C602AE" w:rsidRPr="00C602AE" w:rsidRDefault="00C602AE" w:rsidP="00C602AE">
      <w:r w:rsidRPr="00C602AE">
        <w:t>Obecně: výzkumníci ukazují, jak elity kulturu zapojují jako nástroj svého zvýhodnění.</w:t>
      </w:r>
      <w:bookmarkStart w:id="4" w:name="_Toc476335263"/>
    </w:p>
    <w:p w14:paraId="312F17EA" w14:textId="087A958B" w:rsidR="00C602AE" w:rsidRPr="00C602AE" w:rsidRDefault="00C602AE" w:rsidP="00C602AE">
      <w:pPr>
        <w:pStyle w:val="Nadpis2"/>
      </w:pPr>
      <w:proofErr w:type="spellStart"/>
      <w:r w:rsidRPr="00C602AE">
        <w:t>Social</w:t>
      </w:r>
      <w:proofErr w:type="spellEnd"/>
      <w:r w:rsidRPr="00C602AE">
        <w:t xml:space="preserve"> </w:t>
      </w:r>
      <w:proofErr w:type="spellStart"/>
      <w:r w:rsidRPr="00C602AE">
        <w:t>Networks</w:t>
      </w:r>
      <w:proofErr w:type="spellEnd"/>
      <w:r w:rsidRPr="00C602AE">
        <w:rPr>
          <w:rStyle w:val="Znakapoznpodarou"/>
          <w:b w:val="0"/>
          <w:bCs/>
        </w:rPr>
        <w:footnoteReference w:id="7"/>
      </w:r>
      <w:bookmarkEnd w:id="4"/>
    </w:p>
    <w:p w14:paraId="76B53A15" w14:textId="77777777" w:rsidR="00C602AE" w:rsidRPr="00C602AE" w:rsidRDefault="00C602AE" w:rsidP="00C602AE">
      <w:r w:rsidRPr="00C602AE">
        <w:t>Spojení s druhými = zdroj. SRK: zmiňuje různé autory: Brandeis (1914), Lenin (1917); propojení mezi firmami a elitami.</w:t>
      </w:r>
    </w:p>
    <w:p w14:paraId="21821BCF" w14:textId="77777777" w:rsidR="00C602AE" w:rsidRPr="00C602AE" w:rsidRDefault="00C602AE" w:rsidP="00C602AE">
      <w:r w:rsidRPr="00C602AE">
        <w:t>Bankéři se dostávají k financím tím, že do rad firem dosazují svoje lidi.</w:t>
      </w:r>
    </w:p>
    <w:p w14:paraId="1771A87F" w14:textId="77777777" w:rsidR="00C602AE" w:rsidRPr="00C602AE" w:rsidRDefault="00C602AE" w:rsidP="00C602AE">
      <w:r w:rsidRPr="00C602AE">
        <w:t xml:space="preserve">Sociální sítě (network </w:t>
      </w:r>
      <w:proofErr w:type="spellStart"/>
      <w:r w:rsidRPr="00C602AE">
        <w:t>analysis</w:t>
      </w:r>
      <w:proofErr w:type="spellEnd"/>
      <w:r w:rsidRPr="00C602AE">
        <w:t xml:space="preserve">) j. základ </w:t>
      </w:r>
      <w:proofErr w:type="spellStart"/>
      <w:r w:rsidRPr="00C602AE">
        <w:t>élite</w:t>
      </w:r>
      <w:proofErr w:type="spellEnd"/>
      <w:r w:rsidRPr="00C602AE">
        <w:t xml:space="preserve"> mobilizace (</w:t>
      </w:r>
      <w:proofErr w:type="spellStart"/>
      <w:r w:rsidRPr="00C602AE">
        <w:t>Bearman</w:t>
      </w:r>
      <w:proofErr w:type="spellEnd"/>
      <w:r w:rsidRPr="00C602AE">
        <w:t xml:space="preserve"> 1993); nebo analýzy sítě Medicejských (</w:t>
      </w:r>
      <w:proofErr w:type="spellStart"/>
      <w:r w:rsidRPr="00C602AE">
        <w:t>Padgett</w:t>
      </w:r>
      <w:proofErr w:type="spellEnd"/>
      <w:r w:rsidRPr="00C602AE">
        <w:t xml:space="preserve"> &amp; </w:t>
      </w:r>
      <w:proofErr w:type="spellStart"/>
      <w:r w:rsidRPr="00C602AE">
        <w:t>Ansell</w:t>
      </w:r>
      <w:proofErr w:type="spellEnd"/>
      <w:r w:rsidRPr="00C602AE">
        <w:t xml:space="preserve"> 1993).</w:t>
      </w:r>
    </w:p>
    <w:p w14:paraId="7E59D0DF" w14:textId="77777777" w:rsidR="00C602AE" w:rsidRPr="00C602AE" w:rsidRDefault="00C602AE" w:rsidP="00C602AE">
      <w:proofErr w:type="spellStart"/>
      <w:r w:rsidRPr="00C602AE">
        <w:rPr>
          <w:b/>
          <w:u w:val="single"/>
        </w:rPr>
        <w:t>Domhoff</w:t>
      </w:r>
      <w:proofErr w:type="spellEnd"/>
      <w:r w:rsidRPr="00C602AE">
        <w:rPr>
          <w:b/>
          <w:u w:val="single"/>
        </w:rPr>
        <w:t xml:space="preserve"> (1979)</w:t>
      </w:r>
      <w:r w:rsidRPr="00C602AE">
        <w:t xml:space="preserve">: existují vyšší třída s odlišným živ. stylem či institucemi; sdílené bohatství a instituce (školy, kluby) ke kontrole </w:t>
      </w:r>
      <w:proofErr w:type="spellStart"/>
      <w:r w:rsidRPr="00C602AE">
        <w:t>policy</w:t>
      </w:r>
      <w:proofErr w:type="spellEnd"/>
      <w:r w:rsidRPr="00C602AE">
        <w:t xml:space="preserve">. </w:t>
      </w:r>
      <w:proofErr w:type="spellStart"/>
      <w:r w:rsidRPr="00C602AE">
        <w:t>Rulling</w:t>
      </w:r>
      <w:proofErr w:type="spellEnd"/>
      <w:r w:rsidRPr="00C602AE">
        <w:t xml:space="preserve"> </w:t>
      </w:r>
      <w:proofErr w:type="spellStart"/>
      <w:r w:rsidRPr="00C602AE">
        <w:t>class</w:t>
      </w:r>
      <w:proofErr w:type="spellEnd"/>
      <w:r w:rsidRPr="00C602AE">
        <w:t xml:space="preserve"> = klika.</w:t>
      </w:r>
    </w:p>
    <w:p w14:paraId="7CD2ABEE" w14:textId="59359BE1" w:rsidR="00C602AE" w:rsidRPr="00C602AE" w:rsidRDefault="00C602AE" w:rsidP="00C602AE">
      <w:r w:rsidRPr="00C602AE">
        <w:t xml:space="preserve">Ale i jiná stanoviska: </w:t>
      </w:r>
      <w:r w:rsidRPr="00C602AE">
        <w:rPr>
          <w:b/>
          <w:u w:val="single"/>
        </w:rPr>
        <w:t xml:space="preserve">R. </w:t>
      </w:r>
      <w:proofErr w:type="spellStart"/>
      <w:r w:rsidRPr="00C602AE">
        <w:rPr>
          <w:b/>
          <w:u w:val="single"/>
        </w:rPr>
        <w:t>Dahl</w:t>
      </w:r>
      <w:proofErr w:type="spellEnd"/>
      <w:r w:rsidRPr="00C602AE">
        <w:rPr>
          <w:b/>
          <w:u w:val="single"/>
        </w:rPr>
        <w:t xml:space="preserve"> (1963)</w:t>
      </w:r>
      <w:r w:rsidRPr="00C602AE">
        <w:t xml:space="preserve">: US život = pluralismus; </w:t>
      </w:r>
      <w:proofErr w:type="spellStart"/>
      <w:r w:rsidRPr="00C602AE">
        <w:t>Domhoff</w:t>
      </w:r>
      <w:proofErr w:type="spellEnd"/>
      <w:r w:rsidRPr="00C602AE">
        <w:t xml:space="preserve"> jej kritizuje.</w:t>
      </w:r>
      <w:bookmarkStart w:id="5" w:name="_Toc476335264"/>
    </w:p>
    <w:p w14:paraId="118C42DE" w14:textId="413A6631" w:rsidR="00C602AE" w:rsidRPr="00C602AE" w:rsidRDefault="00C602AE" w:rsidP="00C602AE">
      <w:pPr>
        <w:pStyle w:val="Nadpis2"/>
      </w:pPr>
      <w:proofErr w:type="spellStart"/>
      <w:r w:rsidRPr="00C602AE">
        <w:t>Knowledge</w:t>
      </w:r>
      <w:proofErr w:type="spellEnd"/>
      <w:r w:rsidRPr="00C602AE">
        <w:rPr>
          <w:rStyle w:val="Znakapoznpodarou"/>
          <w:b w:val="0"/>
          <w:bCs/>
        </w:rPr>
        <w:footnoteReference w:id="8"/>
      </w:r>
      <w:bookmarkEnd w:id="5"/>
    </w:p>
    <w:p w14:paraId="4CEE096D" w14:textId="77777777" w:rsidR="00C602AE" w:rsidRPr="00C602AE" w:rsidRDefault="00C602AE" w:rsidP="00C602AE">
      <w:r w:rsidRPr="00C602AE">
        <w:t xml:space="preserve">Ideje, vědění a ideologie = důležité znaky. </w:t>
      </w:r>
    </w:p>
    <w:p w14:paraId="62EC7F13" w14:textId="77777777" w:rsidR="00C602AE" w:rsidRPr="00C602AE" w:rsidRDefault="00C602AE" w:rsidP="00C602AE">
      <w:r w:rsidRPr="00C602AE">
        <w:t xml:space="preserve">Od </w:t>
      </w:r>
      <w:proofErr w:type="spellStart"/>
      <w:r w:rsidRPr="00C602AE">
        <w:t>Gramsciho</w:t>
      </w:r>
      <w:proofErr w:type="spellEnd"/>
      <w:r w:rsidRPr="00C602AE">
        <w:t xml:space="preserve"> ideje o hegemonii; vládnoucí třídy ovládají pomocí vědění; obdobně </w:t>
      </w:r>
      <w:proofErr w:type="spellStart"/>
      <w:r w:rsidRPr="00C602AE">
        <w:t>Sartori</w:t>
      </w:r>
      <w:proofErr w:type="spellEnd"/>
      <w:r w:rsidRPr="00C602AE">
        <w:t xml:space="preserve"> (1969).</w:t>
      </w:r>
    </w:p>
    <w:p w14:paraId="25D3EBFF" w14:textId="77777777" w:rsidR="00C602AE" w:rsidRPr="00C602AE" w:rsidRDefault="00C602AE" w:rsidP="00C602AE">
      <w:r w:rsidRPr="00C602AE">
        <w:t xml:space="preserve">Ale objevuje se i jiné pojetí – myšlení intelektuálů jako nástroj </w:t>
      </w:r>
      <w:r w:rsidRPr="00C602AE">
        <w:sym w:font="Wingdings" w:char="F0E0"/>
      </w:r>
      <w:r w:rsidRPr="00C602AE">
        <w:t xml:space="preserve"> intelektuálové j. nová třída (</w:t>
      </w:r>
      <w:proofErr w:type="spellStart"/>
      <w:r w:rsidRPr="00C602AE">
        <w:t>Gouldner</w:t>
      </w:r>
      <w:proofErr w:type="spellEnd"/>
      <w:r w:rsidRPr="00C602AE">
        <w:t>); SRK cituje poměrně široké množství autorů.</w:t>
      </w:r>
    </w:p>
    <w:p w14:paraId="4CE6E701" w14:textId="2EEE374D" w:rsidR="00EF19E5" w:rsidRDefault="00C602AE" w:rsidP="00C602AE">
      <w:proofErr w:type="spellStart"/>
      <w:r w:rsidRPr="00C602AE">
        <w:t>Putnam</w:t>
      </w:r>
      <w:proofErr w:type="spellEnd"/>
      <w:r w:rsidRPr="00C602AE">
        <w:t xml:space="preserve"> (1976) upozorňoval, že specifické (admin., technolog. a exkluzivní) vědění může uzurpovat </w:t>
      </w:r>
      <w:proofErr w:type="spellStart"/>
      <w:r w:rsidRPr="00C602AE">
        <w:t>demokr</w:t>
      </w:r>
      <w:proofErr w:type="spellEnd"/>
      <w:r w:rsidRPr="00C602AE">
        <w:t xml:space="preserve">. proces. (Eyal et al. (2001): role disidentů při </w:t>
      </w:r>
      <w:proofErr w:type="spellStart"/>
      <w:r w:rsidRPr="00C602AE">
        <w:t>transition</w:t>
      </w:r>
      <w:proofErr w:type="spellEnd"/>
      <w:r w:rsidRPr="00C602AE">
        <w:t xml:space="preserve"> východní režimů v Evropě od komunismu.)</w:t>
      </w:r>
    </w:p>
    <w:p w14:paraId="4E61B125" w14:textId="15C7F2ED" w:rsidR="00CC0E46" w:rsidRPr="00C602AE" w:rsidRDefault="00CC0E46" w:rsidP="00CC0E46">
      <w:pPr>
        <w:pStyle w:val="Nadpis1"/>
      </w:pPr>
      <w:r w:rsidRPr="00C602AE">
        <w:t xml:space="preserve">SLIDE </w:t>
      </w:r>
      <w:r w:rsidR="00A97003">
        <w:t>10</w:t>
      </w:r>
    </w:p>
    <w:p w14:paraId="5138F937" w14:textId="52C1B3C8" w:rsidR="00EF19E5" w:rsidRPr="00C602AE" w:rsidRDefault="00CC0E46" w:rsidP="00EF19E5">
      <w:r w:rsidRPr="00C602AE">
        <w:rPr>
          <w:b/>
          <w:bCs/>
          <w:lang w:val="en-US"/>
        </w:rPr>
        <w:t>Distraints</w:t>
      </w:r>
      <w:r w:rsidRPr="00C602AE">
        <w:rPr>
          <w:lang w:val="en-US"/>
        </w:rPr>
        <w:t>, with their impact on poverty and deprivation, this is a particular manifestation of income inequality. In 2020, 775 000 persons faced enforcement proceedings, with 474 000 people facing three or more enforcement proceedings. Now the situation is improving. However, in 2017, 6,000 children under 18 were subject to enforcement proceedings, and more than 120 000 older persons aged over 60 were left only with the minimum income stipulated by law that cannot be subject to enforcement.</w:t>
      </w:r>
      <w:r w:rsidRPr="00C602AE">
        <w:rPr>
          <w:rStyle w:val="Znakapoznpodarou"/>
          <w:lang w:val="en-US"/>
        </w:rPr>
        <w:footnoteReference w:id="9"/>
      </w:r>
      <w:r w:rsidRPr="00C602AE">
        <w:rPr>
          <w:lang w:val="en-US"/>
        </w:rPr>
        <w:t xml:space="preserve"> These data mean that enforcement proceedings were faced by almost 8.6 % of the population. The number of </w:t>
      </w:r>
      <w:r w:rsidRPr="00C602AE">
        <w:rPr>
          <w:lang w:val="en-US"/>
        </w:rPr>
        <w:lastRenderedPageBreak/>
        <w:t>enforcement proceedings totaled 4.46 million.</w:t>
      </w:r>
      <w:r w:rsidRPr="00C602AE">
        <w:rPr>
          <w:rStyle w:val="Znakapoznpodarou"/>
          <w:lang w:val="en-US"/>
        </w:rPr>
        <w:footnoteReference w:id="10"/>
      </w:r>
      <w:r w:rsidRPr="00C602AE">
        <w:rPr>
          <w:lang w:val="en-US"/>
        </w:rPr>
        <w:t xml:space="preserve"> The Czech society seems to be a relatively equal country, but in detail, it offers another point of view on the extremes of social hierarchy.</w:t>
      </w:r>
    </w:p>
    <w:p w14:paraId="11BD8362" w14:textId="69E23149" w:rsidR="00EF19E5" w:rsidRPr="00C602AE" w:rsidRDefault="00EF19E5" w:rsidP="00C602AE">
      <w:pPr>
        <w:pStyle w:val="Nadpis1"/>
      </w:pPr>
      <w:r w:rsidRPr="00C602AE">
        <w:t xml:space="preserve">SLIDE </w:t>
      </w:r>
      <w:r w:rsidR="00D716A5">
        <w:t>1</w:t>
      </w:r>
      <w:r w:rsidR="00A97003">
        <w:t>1</w:t>
      </w:r>
    </w:p>
    <w:p w14:paraId="2E65F642" w14:textId="0F10C684" w:rsidR="00EF19E5" w:rsidRPr="00C602AE" w:rsidRDefault="00C602AE" w:rsidP="00EF19E5">
      <w:r w:rsidRPr="00C602AE">
        <w:t>OK.</w:t>
      </w:r>
    </w:p>
    <w:p w14:paraId="63A89D35" w14:textId="50A7A9A2" w:rsidR="00EF19E5" w:rsidRDefault="00C602AE" w:rsidP="00C602AE">
      <w:pPr>
        <w:pStyle w:val="Nadpis1"/>
      </w:pPr>
      <w:r w:rsidRPr="00C602AE">
        <w:t xml:space="preserve">Slide </w:t>
      </w:r>
      <w:r>
        <w:t>1</w:t>
      </w:r>
      <w:r w:rsidR="00A97003">
        <w:t>2</w:t>
      </w:r>
    </w:p>
    <w:p w14:paraId="514FC34C" w14:textId="3E841154" w:rsidR="00C602AE" w:rsidRDefault="00C602AE" w:rsidP="00C602AE">
      <w:pPr>
        <w:rPr>
          <w:lang w:val="en-US"/>
        </w:rPr>
      </w:pPr>
      <w:r>
        <w:rPr>
          <w:lang w:val="en-US"/>
        </w:rPr>
        <w:t>OK</w:t>
      </w:r>
    </w:p>
    <w:p w14:paraId="6B998CCB" w14:textId="2CBE499F" w:rsidR="00C602AE" w:rsidRDefault="00C602AE" w:rsidP="00C602AE">
      <w:pPr>
        <w:pStyle w:val="Nadpis1"/>
      </w:pPr>
      <w:r>
        <w:t>SLIDE 1</w:t>
      </w:r>
      <w:r w:rsidR="00A97003">
        <w:t>3</w:t>
      </w:r>
    </w:p>
    <w:p w14:paraId="5622F286" w14:textId="200C96F0" w:rsidR="00C602AE" w:rsidRDefault="00C602AE" w:rsidP="00C602AE">
      <w:pPr>
        <w:rPr>
          <w:lang w:val="en-US"/>
        </w:rPr>
      </w:pPr>
      <w:r>
        <w:rPr>
          <w:lang w:val="en-US"/>
        </w:rPr>
        <w:t>OK.</w:t>
      </w:r>
    </w:p>
    <w:p w14:paraId="1E07394D" w14:textId="7AB68F0A" w:rsidR="00C602AE" w:rsidRDefault="00C602AE" w:rsidP="00C602AE">
      <w:pPr>
        <w:pStyle w:val="Nadpis1"/>
      </w:pPr>
      <w:r>
        <w:t>SLIDE 1</w:t>
      </w:r>
      <w:r w:rsidR="00A97003">
        <w:t>4</w:t>
      </w:r>
    </w:p>
    <w:p w14:paraId="58F7B147" w14:textId="13DAEFC2" w:rsidR="00EF19E5" w:rsidRDefault="00C602AE" w:rsidP="001115E3">
      <w:pPr>
        <w:rPr>
          <w:lang w:val="en-US"/>
        </w:rPr>
      </w:pPr>
      <w:r>
        <w:rPr>
          <w:lang w:val="en-US"/>
        </w:rPr>
        <w:t>OK.</w:t>
      </w:r>
    </w:p>
    <w:p w14:paraId="512C914F" w14:textId="68BB677C" w:rsidR="00CC0E46" w:rsidRDefault="00CC0E46" w:rsidP="00CC0E46">
      <w:pPr>
        <w:pStyle w:val="Nadpis1"/>
      </w:pPr>
      <w:r>
        <w:t>Slide 1</w:t>
      </w:r>
      <w:r w:rsidR="00A97003">
        <w:t>5</w:t>
      </w:r>
    </w:p>
    <w:p w14:paraId="7565EE02" w14:textId="4D90AED5" w:rsidR="00CC0E46" w:rsidRPr="00CC0E46" w:rsidRDefault="00CC0E46" w:rsidP="00CC0E46">
      <w:pPr>
        <w:rPr>
          <w:lang w:val="en-US"/>
        </w:rPr>
      </w:pPr>
      <w:r>
        <w:rPr>
          <w:lang w:val="en-US"/>
        </w:rPr>
        <w:t>OK.</w:t>
      </w:r>
    </w:p>
    <w:p w14:paraId="231B9B48" w14:textId="10DA3718" w:rsidR="00EF19E5" w:rsidRPr="00C602AE" w:rsidRDefault="00EF19E5" w:rsidP="00C602AE">
      <w:pPr>
        <w:pStyle w:val="Nadpis1"/>
      </w:pPr>
      <w:r w:rsidRPr="00C602AE">
        <w:t>SLIDE 1</w:t>
      </w:r>
      <w:r w:rsidR="00A97003">
        <w:t>6</w:t>
      </w:r>
    </w:p>
    <w:p w14:paraId="22D9AB95" w14:textId="492B745B" w:rsidR="00EF19E5" w:rsidRDefault="00EF19E5" w:rsidP="001115E3">
      <w:r w:rsidRPr="00C602AE">
        <w:rPr>
          <w:lang w:val="en-US"/>
        </w:rPr>
        <w:t xml:space="preserve">On the right side of the </w:t>
      </w:r>
      <w:proofErr w:type="gramStart"/>
      <w:r w:rsidRPr="00C602AE">
        <w:rPr>
          <w:lang w:val="en-US"/>
        </w:rPr>
        <w:t>slide</w:t>
      </w:r>
      <w:proofErr w:type="gramEnd"/>
      <w:r w:rsidRPr="00C602AE">
        <w:rPr>
          <w:lang w:val="en-US"/>
        </w:rPr>
        <w:t xml:space="preserve"> you can see the artwork of the 19-year old artist </w:t>
      </w:r>
      <w:r w:rsidRPr="00A97003">
        <w:rPr>
          <w:b/>
          <w:bCs/>
          <w:lang w:val="en-US"/>
        </w:rPr>
        <w:t xml:space="preserve">Jan </w:t>
      </w:r>
      <w:proofErr w:type="spellStart"/>
      <w:r w:rsidRPr="00A97003">
        <w:rPr>
          <w:b/>
          <w:bCs/>
          <w:lang w:val="en-US"/>
        </w:rPr>
        <w:t>Kvíz</w:t>
      </w:r>
      <w:proofErr w:type="spellEnd"/>
      <w:r w:rsidRPr="00C602AE">
        <w:rPr>
          <w:lang w:val="en-US"/>
        </w:rPr>
        <w:t>. It is an amusing story. This is the list of Czech billionaires from Forbes (the older edition). It is the artists’ submission to the assignment of jury of an artistic competition from this year. The reason is, that because we have a 30-years anniversary of the Velvet Revolution, the assignment of this competition was: “Thanks that we can.”</w:t>
      </w:r>
    </w:p>
    <w:sectPr w:rsidR="00EF19E5">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B736A" w14:textId="77777777" w:rsidR="004519E3" w:rsidRDefault="004519E3" w:rsidP="00EF19E5">
      <w:pPr>
        <w:spacing w:line="240" w:lineRule="auto"/>
      </w:pPr>
      <w:r>
        <w:separator/>
      </w:r>
    </w:p>
  </w:endnote>
  <w:endnote w:type="continuationSeparator" w:id="0">
    <w:p w14:paraId="0F21713E" w14:textId="77777777" w:rsidR="004519E3" w:rsidRDefault="004519E3" w:rsidP="00EF1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615472"/>
      <w:docPartObj>
        <w:docPartGallery w:val="Page Numbers (Bottom of Page)"/>
        <w:docPartUnique/>
      </w:docPartObj>
    </w:sdtPr>
    <w:sdtEndPr/>
    <w:sdtContent>
      <w:p w14:paraId="3DBF8109" w14:textId="28986602" w:rsidR="00C602AE" w:rsidRDefault="00C602AE">
        <w:pPr>
          <w:pStyle w:val="Zpat"/>
          <w:jc w:val="center"/>
        </w:pPr>
        <w:r>
          <w:fldChar w:fldCharType="begin"/>
        </w:r>
        <w:r>
          <w:instrText>PAGE   \* MERGEFORMAT</w:instrText>
        </w:r>
        <w:r>
          <w:fldChar w:fldCharType="separate"/>
        </w:r>
        <w:r>
          <w:t>2</w:t>
        </w:r>
        <w:r>
          <w:fldChar w:fldCharType="end"/>
        </w:r>
      </w:p>
    </w:sdtContent>
  </w:sdt>
  <w:p w14:paraId="16B86BAE" w14:textId="77777777" w:rsidR="00C602AE" w:rsidRDefault="00C602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73701" w14:textId="77777777" w:rsidR="004519E3" w:rsidRDefault="004519E3" w:rsidP="00EF19E5">
      <w:pPr>
        <w:spacing w:line="240" w:lineRule="auto"/>
      </w:pPr>
      <w:r>
        <w:separator/>
      </w:r>
    </w:p>
  </w:footnote>
  <w:footnote w:type="continuationSeparator" w:id="0">
    <w:p w14:paraId="364FEBB1" w14:textId="77777777" w:rsidR="004519E3" w:rsidRDefault="004519E3" w:rsidP="00EF19E5">
      <w:pPr>
        <w:spacing w:line="240" w:lineRule="auto"/>
      </w:pPr>
      <w:r>
        <w:continuationSeparator/>
      </w:r>
    </w:p>
  </w:footnote>
  <w:footnote w:id="1">
    <w:p w14:paraId="6A1FA8CC" w14:textId="77777777" w:rsidR="00CC0E46" w:rsidRPr="00F456F2" w:rsidRDefault="00CC0E46" w:rsidP="00CC0E46">
      <w:pPr>
        <w:pStyle w:val="Textpoznpodarou"/>
        <w:rPr>
          <w:lang w:val="en-US"/>
        </w:rPr>
      </w:pPr>
      <w:r w:rsidRPr="00F456F2">
        <w:rPr>
          <w:rStyle w:val="Znakapoznpodarou"/>
          <w:lang w:val="en-US"/>
        </w:rPr>
        <w:footnoteRef/>
      </w:r>
      <w:r w:rsidRPr="00F456F2">
        <w:rPr>
          <w:lang w:val="en-US"/>
        </w:rPr>
        <w:t xml:space="preserve"> OECD. </w:t>
      </w:r>
      <w:r w:rsidRPr="00F456F2">
        <w:rPr>
          <w:i/>
          <w:lang w:val="en-US"/>
        </w:rPr>
        <w:t>OECD Data. Income inequality</w:t>
      </w:r>
      <w:r w:rsidRPr="00F456F2">
        <w:rPr>
          <w:lang w:val="en-US"/>
        </w:rPr>
        <w:t xml:space="preserve">. 2018. See: </w:t>
      </w:r>
      <w:hyperlink r:id="rId1" w:anchor="indicator-chart" w:history="1">
        <w:r w:rsidRPr="00F456F2">
          <w:rPr>
            <w:rStyle w:val="Internetovodkaz"/>
            <w:lang w:val="en-US"/>
          </w:rPr>
          <w:t>https://data.oecd.org/inequality/income-inequality.htm#indicator-chart</w:t>
        </w:r>
      </w:hyperlink>
      <w:r w:rsidRPr="00F456F2">
        <w:rPr>
          <w:lang w:val="en-US"/>
        </w:rPr>
        <w:t xml:space="preserve"> (30 March 2019).</w:t>
      </w:r>
    </w:p>
  </w:footnote>
  <w:footnote w:id="2">
    <w:p w14:paraId="0C677E95" w14:textId="77777777" w:rsidR="00C602AE" w:rsidRDefault="00C602AE" w:rsidP="00C602AE">
      <w:pPr>
        <w:pStyle w:val="Textpoznpodarou"/>
      </w:pPr>
      <w:r>
        <w:rPr>
          <w:rStyle w:val="Znakapoznpodarou"/>
        </w:rPr>
        <w:footnoteRef/>
      </w:r>
      <w:r>
        <w:t xml:space="preserv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2012, vol. 38, pp. 365–371.</w:t>
      </w:r>
    </w:p>
  </w:footnote>
  <w:footnote w:id="3">
    <w:p w14:paraId="796FE488" w14:textId="77777777" w:rsidR="00C602AE" w:rsidRDefault="00C602AE" w:rsidP="00C602AE">
      <w:pPr>
        <w:pStyle w:val="Textpoznpodarou"/>
      </w:pPr>
      <w:r>
        <w:rPr>
          <w:rStyle w:val="Znakapoznpodarou"/>
        </w:rPr>
        <w:footnoteRef/>
      </w:r>
      <w:r>
        <w:t xml:space="preserv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2012, vol. 38, pp. 365–366.</w:t>
      </w:r>
    </w:p>
  </w:footnote>
  <w:footnote w:id="4">
    <w:p w14:paraId="549F1D68" w14:textId="77777777" w:rsidR="00C602AE" w:rsidRDefault="00C602AE" w:rsidP="00C602AE">
      <w:pPr>
        <w:pStyle w:val="Textpoznpodarou"/>
      </w:pPr>
      <w:r>
        <w:rPr>
          <w:rStyle w:val="Znakapoznpodarou"/>
        </w:rPr>
        <w:footnoteRef/>
      </w:r>
      <w:r>
        <w:t xml:space="preserv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2012, vol. 38, pp. 366–367.</w:t>
      </w:r>
    </w:p>
  </w:footnote>
  <w:footnote w:id="5">
    <w:p w14:paraId="7737FD1D" w14:textId="77777777" w:rsidR="00C602AE" w:rsidRDefault="00C602AE" w:rsidP="00C602AE">
      <w:pPr>
        <w:pStyle w:val="Textpoznpodarou"/>
      </w:pPr>
      <w:r>
        <w:rPr>
          <w:rStyle w:val="Znakapoznpodarou"/>
        </w:rPr>
        <w:footnoteRef/>
      </w:r>
      <w:r>
        <w:t xml:space="preserv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2012, vol. 38, pp. 367–368.</w:t>
      </w:r>
    </w:p>
  </w:footnote>
  <w:footnote w:id="6">
    <w:p w14:paraId="39F635AD" w14:textId="77777777" w:rsidR="00C602AE" w:rsidRDefault="00C602AE" w:rsidP="00C602AE">
      <w:pPr>
        <w:pStyle w:val="Textpoznpodarou"/>
      </w:pPr>
      <w:r>
        <w:rPr>
          <w:rStyle w:val="Znakapoznpodarou"/>
        </w:rPr>
        <w:footnoteRef/>
      </w:r>
      <w:r>
        <w:t xml:space="preserve"> Téměř citace.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xml:space="preserve">. 2012, vol. 38, p. 368. </w:t>
      </w:r>
    </w:p>
  </w:footnote>
  <w:footnote w:id="7">
    <w:p w14:paraId="3575F64E" w14:textId="77777777" w:rsidR="00C602AE" w:rsidRDefault="00C602AE" w:rsidP="00C602AE">
      <w:pPr>
        <w:pStyle w:val="Textpoznpodarou"/>
      </w:pPr>
      <w:r>
        <w:rPr>
          <w:rStyle w:val="Znakapoznpodarou"/>
        </w:rPr>
        <w:footnoteRef/>
      </w:r>
      <w:r>
        <w:t xml:space="preserv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2012, vol. 38, pp. 368–370.</w:t>
      </w:r>
    </w:p>
  </w:footnote>
  <w:footnote w:id="8">
    <w:p w14:paraId="0976DA9E" w14:textId="77777777" w:rsidR="00C602AE" w:rsidRDefault="00C602AE" w:rsidP="00C602AE">
      <w:pPr>
        <w:pStyle w:val="Textpoznpodarou"/>
      </w:pPr>
      <w:r>
        <w:rPr>
          <w:rStyle w:val="Znakapoznpodarou"/>
        </w:rPr>
        <w:footnoteRef/>
      </w:r>
      <w:r>
        <w:t xml:space="preserve"> </w:t>
      </w:r>
      <w:proofErr w:type="spellStart"/>
      <w:r w:rsidRPr="00981E27">
        <w:t>Khan</w:t>
      </w:r>
      <w:proofErr w:type="spellEnd"/>
      <w:r>
        <w:t xml:space="preserve">, </w:t>
      </w:r>
      <w:proofErr w:type="spellStart"/>
      <w:r>
        <w:t>Shamus</w:t>
      </w:r>
      <w:proofErr w:type="spellEnd"/>
      <w:r>
        <w:t xml:space="preserve"> </w:t>
      </w:r>
      <w:proofErr w:type="spellStart"/>
      <w:r>
        <w:t>Rahman</w:t>
      </w:r>
      <w:proofErr w:type="spellEnd"/>
      <w:r>
        <w:t xml:space="preserve">. </w:t>
      </w:r>
      <w:proofErr w:type="spellStart"/>
      <w:r>
        <w:t>The</w:t>
      </w:r>
      <w:proofErr w:type="spellEnd"/>
      <w:r>
        <w:t xml:space="preserve"> Sociology </w:t>
      </w:r>
      <w:proofErr w:type="spellStart"/>
      <w:r>
        <w:t>of</w:t>
      </w:r>
      <w:proofErr w:type="spellEnd"/>
      <w:r>
        <w:t xml:space="preserve"> </w:t>
      </w:r>
      <w:proofErr w:type="spellStart"/>
      <w:r>
        <w:t>Elites</w:t>
      </w:r>
      <w:proofErr w:type="spellEnd"/>
      <w:r>
        <w:t xml:space="preserve">. </w:t>
      </w:r>
      <w:proofErr w:type="spellStart"/>
      <w:r>
        <w:rPr>
          <w:i/>
        </w:rPr>
        <w:t>Annual</w:t>
      </w:r>
      <w:proofErr w:type="spellEnd"/>
      <w:r>
        <w:rPr>
          <w:i/>
        </w:rPr>
        <w:t xml:space="preserve"> </w:t>
      </w:r>
      <w:proofErr w:type="spellStart"/>
      <w:r>
        <w:rPr>
          <w:i/>
        </w:rPr>
        <w:t>Review</w:t>
      </w:r>
      <w:proofErr w:type="spellEnd"/>
      <w:r>
        <w:rPr>
          <w:i/>
        </w:rPr>
        <w:t xml:space="preserve"> </w:t>
      </w:r>
      <w:proofErr w:type="spellStart"/>
      <w:r>
        <w:rPr>
          <w:i/>
        </w:rPr>
        <w:t>of</w:t>
      </w:r>
      <w:proofErr w:type="spellEnd"/>
      <w:r>
        <w:rPr>
          <w:i/>
        </w:rPr>
        <w:t xml:space="preserve"> Sociology</w:t>
      </w:r>
      <w:r>
        <w:t>. 2012, vol. 38, pp. 370–371.</w:t>
      </w:r>
    </w:p>
  </w:footnote>
  <w:footnote w:id="9">
    <w:p w14:paraId="65DA5DAE" w14:textId="77777777" w:rsidR="00CC0E46" w:rsidRPr="00F456F2" w:rsidRDefault="00CC0E46" w:rsidP="00CC0E46">
      <w:pPr>
        <w:pStyle w:val="Textpoznpodarou"/>
        <w:rPr>
          <w:lang w:val="en-US"/>
        </w:rPr>
      </w:pPr>
      <w:r w:rsidRPr="00F456F2">
        <w:rPr>
          <w:rStyle w:val="Znakapoznpodarou"/>
          <w:lang w:val="en-US"/>
        </w:rPr>
        <w:footnoteRef/>
      </w:r>
      <w:r w:rsidRPr="00F456F2">
        <w:rPr>
          <w:lang w:val="en-US"/>
        </w:rPr>
        <w:t xml:space="preserve"> Lánský, O.; </w:t>
      </w:r>
      <w:proofErr w:type="spellStart"/>
      <w:r w:rsidRPr="00F456F2">
        <w:rPr>
          <w:lang w:val="en-US"/>
        </w:rPr>
        <w:t>Tožička</w:t>
      </w:r>
      <w:proofErr w:type="spellEnd"/>
      <w:r w:rsidRPr="00F456F2">
        <w:rPr>
          <w:lang w:val="en-US"/>
        </w:rPr>
        <w:t xml:space="preserve">, T. (eds.). </w:t>
      </w:r>
      <w:r w:rsidRPr="00F456F2">
        <w:rPr>
          <w:i/>
          <w:lang w:val="en-US"/>
        </w:rPr>
        <w:t xml:space="preserve">Social Watch: </w:t>
      </w:r>
      <w:proofErr w:type="spellStart"/>
      <w:r w:rsidRPr="00F456F2">
        <w:rPr>
          <w:i/>
          <w:lang w:val="en-US"/>
        </w:rPr>
        <w:t>Česká</w:t>
      </w:r>
      <w:proofErr w:type="spellEnd"/>
      <w:r w:rsidRPr="00F456F2">
        <w:rPr>
          <w:i/>
          <w:lang w:val="en-US"/>
        </w:rPr>
        <w:t xml:space="preserve"> </w:t>
      </w:r>
      <w:proofErr w:type="spellStart"/>
      <w:r w:rsidRPr="00F456F2">
        <w:rPr>
          <w:i/>
          <w:lang w:val="en-US"/>
        </w:rPr>
        <w:t>republika</w:t>
      </w:r>
      <w:proofErr w:type="spellEnd"/>
      <w:r w:rsidRPr="00F456F2">
        <w:rPr>
          <w:i/>
          <w:lang w:val="en-US"/>
        </w:rPr>
        <w:t xml:space="preserve">: </w:t>
      </w:r>
      <w:proofErr w:type="spellStart"/>
      <w:r w:rsidRPr="00F456F2">
        <w:rPr>
          <w:i/>
          <w:lang w:val="en-US"/>
        </w:rPr>
        <w:t>Elity</w:t>
      </w:r>
      <w:proofErr w:type="spellEnd"/>
      <w:r w:rsidRPr="00F456F2">
        <w:rPr>
          <w:i/>
          <w:lang w:val="en-US"/>
        </w:rPr>
        <w:t xml:space="preserve"> </w:t>
      </w:r>
      <w:proofErr w:type="spellStart"/>
      <w:r w:rsidRPr="00F456F2">
        <w:rPr>
          <w:i/>
          <w:lang w:val="en-US"/>
        </w:rPr>
        <w:t>selhaly</w:t>
      </w:r>
      <w:proofErr w:type="spellEnd"/>
      <w:r w:rsidRPr="00F456F2">
        <w:rPr>
          <w:i/>
          <w:lang w:val="en-US"/>
        </w:rPr>
        <w:t xml:space="preserve"> – </w:t>
      </w:r>
      <w:proofErr w:type="spellStart"/>
      <w:r w:rsidRPr="00F456F2">
        <w:rPr>
          <w:i/>
          <w:lang w:val="en-US"/>
        </w:rPr>
        <w:t>rozdělená</w:t>
      </w:r>
      <w:proofErr w:type="spellEnd"/>
      <w:r w:rsidRPr="00F456F2">
        <w:rPr>
          <w:i/>
          <w:lang w:val="en-US"/>
        </w:rPr>
        <w:t xml:space="preserve"> </w:t>
      </w:r>
      <w:proofErr w:type="spellStart"/>
      <w:r w:rsidRPr="00F456F2">
        <w:rPr>
          <w:i/>
          <w:lang w:val="en-US"/>
        </w:rPr>
        <w:t>společnost</w:t>
      </w:r>
      <w:proofErr w:type="spellEnd"/>
      <w:r w:rsidRPr="00F456F2">
        <w:rPr>
          <w:i/>
          <w:lang w:val="en-US"/>
        </w:rPr>
        <w:t xml:space="preserve"> [Czech Republic: Elites have failed – a divided society]</w:t>
      </w:r>
      <w:r w:rsidRPr="00F456F2">
        <w:rPr>
          <w:lang w:val="en-US"/>
        </w:rPr>
        <w:t>. Praha: Social Watch Czech Republic, 2018, p. 5.</w:t>
      </w:r>
    </w:p>
  </w:footnote>
  <w:footnote w:id="10">
    <w:p w14:paraId="0548BE85" w14:textId="77777777" w:rsidR="00CC0E46" w:rsidRPr="00F456F2" w:rsidRDefault="00CC0E46" w:rsidP="00CC0E46">
      <w:pPr>
        <w:pStyle w:val="Textpoznpodarou"/>
        <w:rPr>
          <w:lang w:val="en-US"/>
        </w:rPr>
      </w:pPr>
      <w:r w:rsidRPr="00F456F2">
        <w:rPr>
          <w:rStyle w:val="Znakapoznpodarou"/>
          <w:lang w:val="en-US"/>
        </w:rPr>
        <w:footnoteRef/>
      </w:r>
      <w:r w:rsidRPr="00F456F2">
        <w:rPr>
          <w:lang w:val="en-US"/>
        </w:rPr>
        <w:t xml:space="preserve"> </w:t>
      </w:r>
      <w:proofErr w:type="spellStart"/>
      <w:r w:rsidRPr="00F456F2">
        <w:rPr>
          <w:lang w:val="en-US"/>
        </w:rPr>
        <w:t>Otevřená</w:t>
      </w:r>
      <w:proofErr w:type="spellEnd"/>
      <w:r w:rsidRPr="00F456F2">
        <w:rPr>
          <w:lang w:val="en-US"/>
        </w:rPr>
        <w:t xml:space="preserve"> </w:t>
      </w:r>
      <w:proofErr w:type="spellStart"/>
      <w:r w:rsidRPr="00F456F2">
        <w:rPr>
          <w:lang w:val="en-US"/>
        </w:rPr>
        <w:t>společnost</w:t>
      </w:r>
      <w:proofErr w:type="spellEnd"/>
      <w:r w:rsidRPr="00F456F2">
        <w:rPr>
          <w:lang w:val="en-US"/>
        </w:rPr>
        <w:t xml:space="preserve">, </w:t>
      </w:r>
      <w:proofErr w:type="spellStart"/>
      <w:r w:rsidRPr="00F456F2">
        <w:rPr>
          <w:lang w:val="en-US"/>
        </w:rPr>
        <w:t>o.p.s</w:t>
      </w:r>
      <w:proofErr w:type="spellEnd"/>
      <w:r w:rsidRPr="00F456F2">
        <w:rPr>
          <w:lang w:val="en-US"/>
        </w:rPr>
        <w:t xml:space="preserve">. </w:t>
      </w:r>
      <w:r w:rsidRPr="00F456F2">
        <w:rPr>
          <w:i/>
          <w:lang w:val="en-US"/>
        </w:rPr>
        <w:t>Debt execution map</w:t>
      </w:r>
      <w:r w:rsidRPr="00F456F2">
        <w:rPr>
          <w:lang w:val="en-US"/>
        </w:rPr>
        <w:t xml:space="preserve">. See: </w:t>
      </w:r>
      <w:hyperlink r:id="rId2">
        <w:r w:rsidRPr="00F456F2">
          <w:rPr>
            <w:rStyle w:val="Internetovodkaz"/>
            <w:lang w:val="en-US"/>
          </w:rPr>
          <w:t>http://mapaexekuci.cz/</w:t>
        </w:r>
      </w:hyperlink>
      <w:r w:rsidRPr="00F456F2">
        <w:rPr>
          <w:lang w:val="en-US"/>
        </w:rPr>
        <w:t xml:space="preserve"> (30 March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056F5"/>
    <w:multiLevelType w:val="hybridMultilevel"/>
    <w:tmpl w:val="BBC06B34"/>
    <w:lvl w:ilvl="0" w:tplc="D716F95C">
      <w:start w:val="1"/>
      <w:numFmt w:val="bullet"/>
      <w:lvlText w:val="-"/>
      <w:lvlJc w:val="left"/>
      <w:pPr>
        <w:ind w:left="720" w:hanging="360"/>
      </w:pPr>
      <w:rPr>
        <w:rFonts w:ascii="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wNDC3MLa0tDSwMDNX0lEKTi0uzszPAykwrQUA2x6YKSwAAAA="/>
  </w:docVars>
  <w:rsids>
    <w:rsidRoot w:val="002E7D0D"/>
    <w:rsid w:val="000142A4"/>
    <w:rsid w:val="000946A4"/>
    <w:rsid w:val="001115E3"/>
    <w:rsid w:val="0026330C"/>
    <w:rsid w:val="002E7D0D"/>
    <w:rsid w:val="00303D7C"/>
    <w:rsid w:val="003A169C"/>
    <w:rsid w:val="003B3802"/>
    <w:rsid w:val="00417A11"/>
    <w:rsid w:val="004519E3"/>
    <w:rsid w:val="005023D9"/>
    <w:rsid w:val="00590A9B"/>
    <w:rsid w:val="005E66DE"/>
    <w:rsid w:val="00774868"/>
    <w:rsid w:val="007C154B"/>
    <w:rsid w:val="007E479D"/>
    <w:rsid w:val="008805ED"/>
    <w:rsid w:val="008C50A5"/>
    <w:rsid w:val="00911579"/>
    <w:rsid w:val="009441F7"/>
    <w:rsid w:val="00A7246B"/>
    <w:rsid w:val="00A97003"/>
    <w:rsid w:val="00C248EB"/>
    <w:rsid w:val="00C602AE"/>
    <w:rsid w:val="00CC0E46"/>
    <w:rsid w:val="00D716A5"/>
    <w:rsid w:val="00DA4BF4"/>
    <w:rsid w:val="00E927BA"/>
    <w:rsid w:val="00ED0E3F"/>
    <w:rsid w:val="00ED676A"/>
    <w:rsid w:val="00EF19E5"/>
    <w:rsid w:val="00F205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DF23B"/>
  <w15:chartTrackingRefBased/>
  <w15:docId w15:val="{794949E6-1E2E-4D1A-B774-E452E95B6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F19E5"/>
    <w:pPr>
      <w:spacing w:after="0" w:line="276" w:lineRule="auto"/>
      <w:jc w:val="both"/>
    </w:pPr>
    <w:rPr>
      <w:rFonts w:ascii="Times New Roman" w:hAnsi="Times New Roman"/>
    </w:rPr>
  </w:style>
  <w:style w:type="paragraph" w:styleId="Nadpis1">
    <w:name w:val="heading 1"/>
    <w:basedOn w:val="Normln"/>
    <w:next w:val="Normln"/>
    <w:link w:val="Nadpis1Char"/>
    <w:uiPriority w:val="9"/>
    <w:qFormat/>
    <w:rsid w:val="00C602AE"/>
    <w:pPr>
      <w:pBdr>
        <w:bottom w:val="single" w:sz="4" w:space="1" w:color="auto"/>
      </w:pBdr>
      <w:shd w:val="clear" w:color="auto" w:fill="E2EFD9" w:themeFill="accent6" w:themeFillTint="33"/>
      <w:spacing w:before="360" w:line="240" w:lineRule="auto"/>
      <w:outlineLvl w:val="0"/>
    </w:pPr>
    <w:rPr>
      <w:b/>
      <w:caps/>
      <w:sz w:val="28"/>
      <w:lang w:val="en-US"/>
    </w:rPr>
  </w:style>
  <w:style w:type="paragraph" w:styleId="Nadpis2">
    <w:name w:val="heading 2"/>
    <w:basedOn w:val="Normln"/>
    <w:next w:val="Normln"/>
    <w:link w:val="Nadpis2Char"/>
    <w:uiPriority w:val="9"/>
    <w:unhideWhenUsed/>
    <w:qFormat/>
    <w:rsid w:val="00C602AE"/>
    <w:pPr>
      <w:keepNext/>
      <w:keepLines/>
      <w:spacing w:before="240"/>
      <w:outlineLvl w:val="1"/>
    </w:pPr>
    <w:rPr>
      <w:rFonts w:eastAsiaTheme="majorEastAsia" w:cstheme="majorBidi"/>
      <w:b/>
      <w:sz w:val="24"/>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C154B"/>
    <w:pPr>
      <w:spacing w:line="240" w:lineRule="auto"/>
    </w:pPr>
    <w:rPr>
      <w:rFonts w:cs="Times New Roman"/>
      <w:sz w:val="18"/>
      <w:szCs w:val="18"/>
    </w:rPr>
  </w:style>
  <w:style w:type="character" w:customStyle="1" w:styleId="TextbublinyChar">
    <w:name w:val="Text bubliny Char"/>
    <w:basedOn w:val="Standardnpsmoodstavce"/>
    <w:link w:val="Textbubliny"/>
    <w:uiPriority w:val="99"/>
    <w:semiHidden/>
    <w:rsid w:val="007C154B"/>
    <w:rPr>
      <w:rFonts w:ascii="Times New Roman" w:hAnsi="Times New Roman" w:cs="Times New Roman"/>
      <w:sz w:val="18"/>
      <w:szCs w:val="18"/>
    </w:rPr>
  </w:style>
  <w:style w:type="character" w:styleId="Odkaznakoment">
    <w:name w:val="annotation reference"/>
    <w:basedOn w:val="Standardnpsmoodstavce"/>
    <w:uiPriority w:val="99"/>
    <w:semiHidden/>
    <w:unhideWhenUsed/>
    <w:rsid w:val="007C154B"/>
    <w:rPr>
      <w:sz w:val="16"/>
      <w:szCs w:val="16"/>
    </w:rPr>
  </w:style>
  <w:style w:type="paragraph" w:styleId="Textkomente">
    <w:name w:val="annotation text"/>
    <w:basedOn w:val="Normln"/>
    <w:link w:val="TextkomenteChar"/>
    <w:uiPriority w:val="99"/>
    <w:semiHidden/>
    <w:unhideWhenUsed/>
    <w:rsid w:val="007C154B"/>
    <w:pPr>
      <w:spacing w:line="240" w:lineRule="auto"/>
    </w:pPr>
    <w:rPr>
      <w:sz w:val="20"/>
      <w:szCs w:val="20"/>
    </w:rPr>
  </w:style>
  <w:style w:type="character" w:customStyle="1" w:styleId="TextkomenteChar">
    <w:name w:val="Text komentáře Char"/>
    <w:basedOn w:val="Standardnpsmoodstavce"/>
    <w:link w:val="Textkomente"/>
    <w:uiPriority w:val="99"/>
    <w:semiHidden/>
    <w:rsid w:val="007C154B"/>
    <w:rPr>
      <w:sz w:val="20"/>
      <w:szCs w:val="20"/>
    </w:rPr>
  </w:style>
  <w:style w:type="paragraph" w:styleId="Pedmtkomente">
    <w:name w:val="annotation subject"/>
    <w:basedOn w:val="Textkomente"/>
    <w:next w:val="Textkomente"/>
    <w:link w:val="PedmtkomenteChar"/>
    <w:uiPriority w:val="99"/>
    <w:semiHidden/>
    <w:unhideWhenUsed/>
    <w:rsid w:val="007C154B"/>
    <w:rPr>
      <w:b/>
      <w:bCs/>
    </w:rPr>
  </w:style>
  <w:style w:type="character" w:customStyle="1" w:styleId="PedmtkomenteChar">
    <w:name w:val="Předmět komentáře Char"/>
    <w:basedOn w:val="TextkomenteChar"/>
    <w:link w:val="Pedmtkomente"/>
    <w:uiPriority w:val="99"/>
    <w:semiHidden/>
    <w:rsid w:val="007C154B"/>
    <w:rPr>
      <w:b/>
      <w:bCs/>
      <w:sz w:val="20"/>
      <w:szCs w:val="20"/>
    </w:rPr>
  </w:style>
  <w:style w:type="character" w:customStyle="1" w:styleId="Nadpis1Char">
    <w:name w:val="Nadpis 1 Char"/>
    <w:basedOn w:val="Standardnpsmoodstavce"/>
    <w:link w:val="Nadpis1"/>
    <w:uiPriority w:val="9"/>
    <w:rsid w:val="00C602AE"/>
    <w:rPr>
      <w:rFonts w:ascii="Times New Roman" w:hAnsi="Times New Roman"/>
      <w:b/>
      <w:caps/>
      <w:sz w:val="28"/>
      <w:shd w:val="clear" w:color="auto" w:fill="E2EFD9" w:themeFill="accent6" w:themeFillTint="33"/>
      <w:lang w:val="en-US"/>
    </w:rPr>
  </w:style>
  <w:style w:type="paragraph" w:styleId="Nzev">
    <w:name w:val="Title"/>
    <w:basedOn w:val="Normln"/>
    <w:next w:val="Normln"/>
    <w:link w:val="NzevChar"/>
    <w:uiPriority w:val="10"/>
    <w:qFormat/>
    <w:rsid w:val="00EF19E5"/>
    <w:pPr>
      <w:spacing w:line="240" w:lineRule="auto"/>
      <w:contextualSpacing/>
      <w:jc w:val="center"/>
    </w:pPr>
    <w:rPr>
      <w:rFonts w:asciiTheme="minorHAnsi" w:eastAsiaTheme="majorEastAsia" w:hAnsiTheme="minorHAnsi" w:cstheme="majorBidi"/>
      <w:color w:val="538135" w:themeColor="accent6" w:themeShade="BF"/>
      <w:spacing w:val="-10"/>
      <w:kern w:val="28"/>
      <w:sz w:val="72"/>
      <w:szCs w:val="56"/>
    </w:rPr>
  </w:style>
  <w:style w:type="character" w:customStyle="1" w:styleId="NzevChar">
    <w:name w:val="Název Char"/>
    <w:basedOn w:val="Standardnpsmoodstavce"/>
    <w:link w:val="Nzev"/>
    <w:uiPriority w:val="10"/>
    <w:rsid w:val="00EF19E5"/>
    <w:rPr>
      <w:rFonts w:eastAsiaTheme="majorEastAsia" w:cstheme="majorBidi"/>
      <w:color w:val="538135" w:themeColor="accent6" w:themeShade="BF"/>
      <w:spacing w:val="-10"/>
      <w:kern w:val="28"/>
      <w:sz w:val="72"/>
      <w:szCs w:val="56"/>
    </w:rPr>
  </w:style>
  <w:style w:type="character" w:customStyle="1" w:styleId="Internetovodkaz">
    <w:name w:val="Internetový odkaz"/>
    <w:basedOn w:val="Standardnpsmoodstavce"/>
    <w:uiPriority w:val="99"/>
    <w:unhideWhenUsed/>
    <w:rsid w:val="00EF19E5"/>
    <w:rPr>
      <w:color w:val="0563C1" w:themeColor="hyperlink"/>
      <w:u w:val="single"/>
    </w:rPr>
  </w:style>
  <w:style w:type="paragraph" w:styleId="Textpoznpodarou">
    <w:name w:val="footnote text"/>
    <w:basedOn w:val="Normln"/>
    <w:link w:val="TextpoznpodarouChar"/>
    <w:unhideWhenUsed/>
    <w:rsid w:val="00EF19E5"/>
    <w:pPr>
      <w:spacing w:line="240" w:lineRule="auto"/>
    </w:pPr>
    <w:rPr>
      <w:rFonts w:eastAsia="Calibri" w:cs="Times New Roman"/>
      <w:sz w:val="16"/>
      <w:szCs w:val="20"/>
    </w:rPr>
  </w:style>
  <w:style w:type="character" w:customStyle="1" w:styleId="TextpoznpodarouChar">
    <w:name w:val="Text pozn. pod čarou Char"/>
    <w:basedOn w:val="Standardnpsmoodstavce"/>
    <w:link w:val="Textpoznpodarou"/>
    <w:rsid w:val="00EF19E5"/>
    <w:rPr>
      <w:rFonts w:ascii="Times New Roman" w:eastAsia="Calibri" w:hAnsi="Times New Roman" w:cs="Times New Roman"/>
      <w:sz w:val="16"/>
      <w:szCs w:val="20"/>
    </w:rPr>
  </w:style>
  <w:style w:type="character" w:styleId="Znakapoznpodarou">
    <w:name w:val="footnote reference"/>
    <w:basedOn w:val="Standardnpsmoodstavce"/>
    <w:unhideWhenUsed/>
    <w:rsid w:val="00EF19E5"/>
    <w:rPr>
      <w:vertAlign w:val="superscript"/>
    </w:rPr>
  </w:style>
  <w:style w:type="paragraph" w:styleId="Odstavecseseznamem">
    <w:name w:val="List Paragraph"/>
    <w:basedOn w:val="Normln"/>
    <w:uiPriority w:val="34"/>
    <w:qFormat/>
    <w:rsid w:val="00C248EB"/>
    <w:pPr>
      <w:spacing w:line="240" w:lineRule="auto"/>
      <w:ind w:left="720"/>
      <w:contextualSpacing/>
    </w:pPr>
    <w:rPr>
      <w:rFonts w:eastAsia="Times New Roman" w:cs="Times New Roman"/>
      <w:lang w:bidi="en-US"/>
    </w:rPr>
  </w:style>
  <w:style w:type="character" w:customStyle="1" w:styleId="Nadpis2Char">
    <w:name w:val="Nadpis 2 Char"/>
    <w:basedOn w:val="Standardnpsmoodstavce"/>
    <w:link w:val="Nadpis2"/>
    <w:uiPriority w:val="9"/>
    <w:rsid w:val="00C602AE"/>
    <w:rPr>
      <w:rFonts w:ascii="Times New Roman" w:eastAsiaTheme="majorEastAsia" w:hAnsi="Times New Roman" w:cstheme="majorBidi"/>
      <w:b/>
      <w:sz w:val="24"/>
      <w:szCs w:val="26"/>
    </w:rPr>
  </w:style>
  <w:style w:type="paragraph" w:styleId="Zhlav">
    <w:name w:val="header"/>
    <w:basedOn w:val="Normln"/>
    <w:link w:val="ZhlavChar"/>
    <w:uiPriority w:val="99"/>
    <w:unhideWhenUsed/>
    <w:rsid w:val="00C602AE"/>
    <w:pPr>
      <w:tabs>
        <w:tab w:val="center" w:pos="4536"/>
        <w:tab w:val="right" w:pos="9072"/>
      </w:tabs>
      <w:spacing w:line="240" w:lineRule="auto"/>
    </w:pPr>
  </w:style>
  <w:style w:type="character" w:customStyle="1" w:styleId="ZhlavChar">
    <w:name w:val="Záhlaví Char"/>
    <w:basedOn w:val="Standardnpsmoodstavce"/>
    <w:link w:val="Zhlav"/>
    <w:uiPriority w:val="99"/>
    <w:rsid w:val="00C602AE"/>
    <w:rPr>
      <w:rFonts w:ascii="Times New Roman" w:hAnsi="Times New Roman"/>
    </w:rPr>
  </w:style>
  <w:style w:type="paragraph" w:styleId="Zpat">
    <w:name w:val="footer"/>
    <w:basedOn w:val="Normln"/>
    <w:link w:val="ZpatChar"/>
    <w:uiPriority w:val="99"/>
    <w:unhideWhenUsed/>
    <w:rsid w:val="00C602AE"/>
    <w:pPr>
      <w:tabs>
        <w:tab w:val="center" w:pos="4536"/>
        <w:tab w:val="right" w:pos="9072"/>
      </w:tabs>
      <w:spacing w:line="240" w:lineRule="auto"/>
    </w:pPr>
  </w:style>
  <w:style w:type="character" w:customStyle="1" w:styleId="ZpatChar">
    <w:name w:val="Zápatí Char"/>
    <w:basedOn w:val="Standardnpsmoodstavce"/>
    <w:link w:val="Zpat"/>
    <w:uiPriority w:val="99"/>
    <w:rsid w:val="00C602A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mapaexekuci.cz/" TargetMode="External"/><Relationship Id="rId1" Type="http://schemas.openxmlformats.org/officeDocument/2006/relationships/hyperlink" Target="https://data.oecd.org/inequality/income-inequality.h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1089</Words>
  <Characters>6427</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Ondřej Lánský</dc:creator>
  <cp:keywords/>
  <dc:description/>
  <cp:lastModifiedBy>Ondřej Lánský</cp:lastModifiedBy>
  <cp:revision>3</cp:revision>
  <cp:lastPrinted>2022-05-06T10:48:00Z</cp:lastPrinted>
  <dcterms:created xsi:type="dcterms:W3CDTF">2022-07-14T09:59:00Z</dcterms:created>
  <dcterms:modified xsi:type="dcterms:W3CDTF">2022-07-14T10:00:00Z</dcterms:modified>
</cp:coreProperties>
</file>